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FAA3B7" w14:textId="77777777" w:rsidR="00295384" w:rsidRPr="005B157A" w:rsidRDefault="00295384" w:rsidP="00CF0E93">
      <w:pPr>
        <w:spacing w:before="100" w:beforeAutospacing="1" w:after="100" w:afterAutospacing="1" w:line="240" w:lineRule="auto"/>
        <w:jc w:val="center"/>
        <w:outlineLvl w:val="0"/>
        <w:rPr>
          <w:rFonts w:ascii="Times New Roman" w:eastAsia="Times New Roman" w:hAnsi="Times New Roman" w:cs="Times New Roman"/>
          <w:b/>
          <w:bCs/>
          <w:kern w:val="36"/>
          <w:sz w:val="32"/>
          <w:szCs w:val="32"/>
          <w:lang w:bidi="bn-BD"/>
        </w:rPr>
      </w:pPr>
      <w:r w:rsidRPr="005B157A">
        <w:rPr>
          <w:rFonts w:ascii="Times New Roman" w:eastAsia="Times New Roman" w:hAnsi="Times New Roman" w:cs="Times New Roman"/>
          <w:b/>
          <w:bCs/>
          <w:kern w:val="36"/>
          <w:sz w:val="32"/>
          <w:szCs w:val="32"/>
          <w:lang w:bidi="bn-BD"/>
        </w:rPr>
        <w:t>Terms of Reference (</w:t>
      </w:r>
      <w:proofErr w:type="spellStart"/>
      <w:r w:rsidRPr="005B157A">
        <w:rPr>
          <w:rFonts w:ascii="Times New Roman" w:eastAsia="Times New Roman" w:hAnsi="Times New Roman" w:cs="Times New Roman"/>
          <w:b/>
          <w:bCs/>
          <w:kern w:val="36"/>
          <w:sz w:val="32"/>
          <w:szCs w:val="32"/>
          <w:lang w:bidi="bn-BD"/>
        </w:rPr>
        <w:t>ToR</w:t>
      </w:r>
      <w:proofErr w:type="spellEnd"/>
      <w:r w:rsidRPr="005B157A">
        <w:rPr>
          <w:rFonts w:ascii="Times New Roman" w:eastAsia="Times New Roman" w:hAnsi="Times New Roman" w:cs="Times New Roman"/>
          <w:b/>
          <w:bCs/>
          <w:kern w:val="36"/>
          <w:sz w:val="32"/>
          <w:szCs w:val="32"/>
          <w:lang w:bidi="bn-BD"/>
        </w:rPr>
        <w:t>)</w:t>
      </w:r>
    </w:p>
    <w:p w14:paraId="65B81384" w14:textId="6608E193" w:rsidR="00295384" w:rsidRPr="005B157A" w:rsidRDefault="00295384" w:rsidP="005B157A">
      <w:pPr>
        <w:spacing w:before="100" w:beforeAutospacing="1" w:after="100" w:afterAutospacing="1" w:line="240" w:lineRule="auto"/>
        <w:jc w:val="both"/>
        <w:rPr>
          <w:rFonts w:ascii="Times New Roman" w:eastAsia="Times New Roman" w:hAnsi="Times New Roman" w:cs="Times New Roman"/>
          <w:sz w:val="28"/>
          <w:szCs w:val="28"/>
          <w:lang w:bidi="bn-BD"/>
        </w:rPr>
      </w:pPr>
      <w:r w:rsidRPr="005B157A">
        <w:rPr>
          <w:rFonts w:ascii="Times New Roman" w:eastAsia="Times New Roman" w:hAnsi="Times New Roman" w:cs="Times New Roman"/>
          <w:b/>
          <w:bCs/>
          <w:sz w:val="28"/>
          <w:szCs w:val="28"/>
          <w:lang w:bidi="bn-BD"/>
        </w:rPr>
        <w:t xml:space="preserve">Hiring a </w:t>
      </w:r>
      <w:r w:rsidR="004C2A7D" w:rsidRPr="005B157A">
        <w:rPr>
          <w:rFonts w:ascii="Times New Roman" w:eastAsia="Times New Roman" w:hAnsi="Times New Roman" w:cs="Times New Roman"/>
          <w:b/>
          <w:bCs/>
          <w:sz w:val="28"/>
          <w:szCs w:val="28"/>
          <w:lang w:bidi="bn-BD"/>
        </w:rPr>
        <w:t>consultant</w:t>
      </w:r>
      <w:r w:rsidRPr="005B157A">
        <w:rPr>
          <w:rFonts w:ascii="Times New Roman" w:eastAsia="Times New Roman" w:hAnsi="Times New Roman" w:cs="Times New Roman"/>
          <w:b/>
          <w:bCs/>
          <w:sz w:val="28"/>
          <w:szCs w:val="28"/>
          <w:lang w:bidi="bn-BD"/>
        </w:rPr>
        <w:t xml:space="preserve"> to Develop a Detailed Assessment Report on Internet of Things (IoT) Based Applications in the Fisheries Sector under RMTP of PKSF</w:t>
      </w:r>
    </w:p>
    <w:p w14:paraId="61D1AC02" w14:textId="77777777" w:rsidR="00295384" w:rsidRPr="00AF64B7" w:rsidRDefault="00295384" w:rsidP="00AF64B7">
      <w:pPr>
        <w:spacing w:before="100" w:beforeAutospacing="1" w:after="0" w:line="240" w:lineRule="auto"/>
        <w:jc w:val="both"/>
        <w:outlineLvl w:val="2"/>
        <w:rPr>
          <w:rFonts w:ascii="Times New Roman" w:eastAsia="Times New Roman" w:hAnsi="Times New Roman" w:cs="Times New Roman"/>
          <w:b/>
          <w:bCs/>
          <w:sz w:val="28"/>
          <w:szCs w:val="28"/>
          <w:lang w:bidi="bn-BD"/>
        </w:rPr>
      </w:pPr>
      <w:r w:rsidRPr="00AF64B7">
        <w:rPr>
          <w:rFonts w:ascii="Times New Roman" w:eastAsia="Times New Roman" w:hAnsi="Times New Roman" w:cs="Times New Roman"/>
          <w:b/>
          <w:bCs/>
          <w:sz w:val="28"/>
          <w:szCs w:val="28"/>
          <w:lang w:bidi="bn-BD"/>
        </w:rPr>
        <w:t>1. Background</w:t>
      </w:r>
    </w:p>
    <w:p w14:paraId="43C0A8A3" w14:textId="542B08FA" w:rsidR="00295384" w:rsidRPr="00AF64B7" w:rsidRDefault="00295384" w:rsidP="00AF64B7">
      <w:pPr>
        <w:spacing w:before="100" w:beforeAutospacing="1" w:after="0" w:line="240" w:lineRule="auto"/>
        <w:jc w:val="both"/>
        <w:rPr>
          <w:rFonts w:ascii="Times New Roman" w:eastAsia="Times New Roman" w:hAnsi="Times New Roman" w:cs="Times New Roman"/>
          <w:sz w:val="24"/>
          <w:szCs w:val="24"/>
          <w:lang w:bidi="bn-BD"/>
        </w:rPr>
      </w:pPr>
      <w:r w:rsidRPr="00AF64B7">
        <w:rPr>
          <w:rFonts w:ascii="Times New Roman" w:eastAsia="Times New Roman" w:hAnsi="Times New Roman" w:cs="Times New Roman"/>
          <w:sz w:val="24"/>
          <w:szCs w:val="24"/>
          <w:lang w:bidi="bn-BD"/>
        </w:rPr>
        <w:t xml:space="preserve">The </w:t>
      </w:r>
      <w:r w:rsidRPr="00AF64B7">
        <w:rPr>
          <w:rFonts w:ascii="Times New Roman" w:eastAsia="Times New Roman" w:hAnsi="Times New Roman" w:cs="Times New Roman"/>
          <w:b/>
          <w:bCs/>
          <w:sz w:val="24"/>
          <w:szCs w:val="24"/>
          <w:lang w:bidi="bn-BD"/>
        </w:rPr>
        <w:t>Rural Microenterprise Transformation Project (RMTP)</w:t>
      </w:r>
      <w:r w:rsidRPr="00AF64B7">
        <w:rPr>
          <w:rFonts w:ascii="Times New Roman" w:eastAsia="Times New Roman" w:hAnsi="Times New Roman" w:cs="Times New Roman"/>
          <w:sz w:val="24"/>
          <w:szCs w:val="24"/>
          <w:lang w:bidi="bn-BD"/>
        </w:rPr>
        <w:t xml:space="preserve">, implemented by the </w:t>
      </w:r>
      <w:r w:rsidRPr="00AF64B7">
        <w:rPr>
          <w:rFonts w:ascii="Times New Roman" w:eastAsia="Times New Roman" w:hAnsi="Times New Roman" w:cs="Times New Roman"/>
          <w:b/>
          <w:bCs/>
          <w:sz w:val="24"/>
          <w:szCs w:val="24"/>
          <w:lang w:bidi="bn-BD"/>
        </w:rPr>
        <w:t>Palli Karma-</w:t>
      </w:r>
      <w:proofErr w:type="spellStart"/>
      <w:r w:rsidRPr="00AF64B7">
        <w:rPr>
          <w:rFonts w:ascii="Times New Roman" w:eastAsia="Times New Roman" w:hAnsi="Times New Roman" w:cs="Times New Roman"/>
          <w:b/>
          <w:bCs/>
          <w:sz w:val="24"/>
          <w:szCs w:val="24"/>
          <w:lang w:bidi="bn-BD"/>
        </w:rPr>
        <w:t>Sahayak</w:t>
      </w:r>
      <w:proofErr w:type="spellEnd"/>
      <w:r w:rsidRPr="00AF64B7">
        <w:rPr>
          <w:rFonts w:ascii="Times New Roman" w:eastAsia="Times New Roman" w:hAnsi="Times New Roman" w:cs="Times New Roman"/>
          <w:b/>
          <w:bCs/>
          <w:sz w:val="24"/>
          <w:szCs w:val="24"/>
          <w:lang w:bidi="bn-BD"/>
        </w:rPr>
        <w:t xml:space="preserve"> Foundation (PKSF)</w:t>
      </w:r>
      <w:r w:rsidRPr="00AF64B7">
        <w:rPr>
          <w:rFonts w:ascii="Times New Roman" w:eastAsia="Times New Roman" w:hAnsi="Times New Roman" w:cs="Times New Roman"/>
          <w:sz w:val="24"/>
          <w:szCs w:val="24"/>
          <w:lang w:bidi="bn-BD"/>
        </w:rPr>
        <w:t xml:space="preserve"> with support from </w:t>
      </w:r>
      <w:r w:rsidR="003A5C72" w:rsidRPr="00AF64B7">
        <w:rPr>
          <w:rFonts w:ascii="Times New Roman" w:eastAsia="Times New Roman" w:hAnsi="Times New Roman" w:cs="Times New Roman"/>
          <w:b/>
          <w:bCs/>
          <w:sz w:val="24"/>
          <w:szCs w:val="24"/>
          <w:lang w:bidi="bn-BD"/>
        </w:rPr>
        <w:t>International Fund for Agricultural Development (IFAD)</w:t>
      </w:r>
      <w:r w:rsidRPr="00AF64B7">
        <w:rPr>
          <w:rFonts w:ascii="Times New Roman" w:eastAsia="Times New Roman" w:hAnsi="Times New Roman" w:cs="Times New Roman"/>
          <w:sz w:val="24"/>
          <w:szCs w:val="24"/>
          <w:lang w:bidi="bn-BD"/>
        </w:rPr>
        <w:t xml:space="preserve">, aims to enhance the productivity, value addition, and market linkages of rural microenterprises, particularly in the </w:t>
      </w:r>
      <w:r w:rsidR="00857EA7" w:rsidRPr="00AF64B7">
        <w:rPr>
          <w:rFonts w:ascii="Times New Roman" w:eastAsia="Times New Roman" w:hAnsi="Times New Roman" w:cs="Times New Roman"/>
          <w:sz w:val="24"/>
          <w:szCs w:val="24"/>
          <w:lang w:bidi="bn-BD"/>
        </w:rPr>
        <w:t>horticulture, livestock</w:t>
      </w:r>
      <w:r w:rsidRPr="00AF64B7">
        <w:rPr>
          <w:rFonts w:ascii="Times New Roman" w:eastAsia="Times New Roman" w:hAnsi="Times New Roman" w:cs="Times New Roman"/>
          <w:sz w:val="24"/>
          <w:szCs w:val="24"/>
          <w:lang w:bidi="bn-BD"/>
        </w:rPr>
        <w:t xml:space="preserve"> and fisheries sectors.</w:t>
      </w:r>
    </w:p>
    <w:p w14:paraId="6FA989CE" w14:textId="5FDB7DED" w:rsidR="00FB0C7A" w:rsidRPr="005B157A" w:rsidRDefault="0002538E" w:rsidP="00B66D9A">
      <w:pPr>
        <w:pStyle w:val="NormalWeb"/>
        <w:jc w:val="both"/>
      </w:pPr>
      <w:r w:rsidRPr="00AF64B7">
        <w:t>The fisheries sector in Bangladesh holds immense potential to contribute to food security,</w:t>
      </w:r>
      <w:r w:rsidRPr="005B157A">
        <w:t xml:space="preserve"> employment, and export earnings. However, challenges such as low productivity, inefficient feed utilization, poor water quality management, disease outbreaks, and limited traceability hinder the sector’s full potential.</w:t>
      </w:r>
    </w:p>
    <w:p w14:paraId="7B12A493" w14:textId="2BB0157A" w:rsidR="00B66D9A" w:rsidRPr="005B157A" w:rsidRDefault="0002538E" w:rsidP="00640E24">
      <w:pPr>
        <w:pStyle w:val="NormalWeb"/>
        <w:jc w:val="both"/>
      </w:pPr>
      <w:r w:rsidRPr="005B157A">
        <w:t xml:space="preserve">At present, </w:t>
      </w:r>
      <w:r w:rsidRPr="005B157A">
        <w:rPr>
          <w:rStyle w:val="Strong"/>
        </w:rPr>
        <w:t>technology adoption in the fisheries sector at the field level remains limited and fragmented</w:t>
      </w:r>
      <w:r w:rsidRPr="005B157A">
        <w:t xml:space="preserve">. While some progressive entrepreneurs and hatcheries use basic water testing kits, aerators, or feed dispensers, the majority still rely on traditional knowledge and manual practices. </w:t>
      </w:r>
      <w:r w:rsidRPr="005B157A">
        <w:rPr>
          <w:rStyle w:val="Strong"/>
        </w:rPr>
        <w:t>Real-time monitoring tools, automated feeding systems, digital record-keeping, and data-driven decision-making are rarely used</w:t>
      </w:r>
      <w:r w:rsidRPr="005B157A">
        <w:t>. Moreover, local entrepreneurs have very limited exposure to advanced technologies like IoT-based sensors, cloud platforms, or smart farm management solutions. This gap often results in inefficiencies, higher production costs, and increased vulnerability to disease outbreaks and environmental risks.</w:t>
      </w:r>
    </w:p>
    <w:p w14:paraId="298C9EDF" w14:textId="79869EB8" w:rsidR="0002538E" w:rsidRPr="005B157A" w:rsidRDefault="0002538E" w:rsidP="00640E24">
      <w:pPr>
        <w:pStyle w:val="NormalWeb"/>
        <w:jc w:val="both"/>
      </w:pPr>
      <w:r w:rsidRPr="005B157A">
        <w:t xml:space="preserve">Recognizing these challenges, PKSF under RMTP seeks to make fisheries micro-entrepreneurs </w:t>
      </w:r>
      <w:r w:rsidRPr="005B157A">
        <w:rPr>
          <w:rStyle w:val="Strong"/>
        </w:rPr>
        <w:t>“technology ready”</w:t>
      </w:r>
      <w:r w:rsidRPr="005B157A">
        <w:t xml:space="preserve"> by introducing modern, affordable, and context-appropriate IoT solutions. By strengthening the capacity of entrepreneurs and identifying scalable IoT use cases, PKSF and its partner organization </w:t>
      </w:r>
      <w:proofErr w:type="spellStart"/>
      <w:r w:rsidRPr="005B157A">
        <w:rPr>
          <w:rStyle w:val="Strong"/>
        </w:rPr>
        <w:t>Padakkhep</w:t>
      </w:r>
      <w:proofErr w:type="spellEnd"/>
      <w:r w:rsidRPr="005B157A">
        <w:rPr>
          <w:rStyle w:val="Strong"/>
        </w:rPr>
        <w:t xml:space="preserve"> </w:t>
      </w:r>
      <w:proofErr w:type="spellStart"/>
      <w:r w:rsidRPr="005B157A">
        <w:rPr>
          <w:rStyle w:val="Strong"/>
        </w:rPr>
        <w:t>Manobik</w:t>
      </w:r>
      <w:proofErr w:type="spellEnd"/>
      <w:r w:rsidRPr="005B157A">
        <w:rPr>
          <w:rStyle w:val="Strong"/>
        </w:rPr>
        <w:t xml:space="preserve"> </w:t>
      </w:r>
      <w:proofErr w:type="spellStart"/>
      <w:r w:rsidRPr="005B157A">
        <w:rPr>
          <w:rStyle w:val="Strong"/>
        </w:rPr>
        <w:t>Unnayan</w:t>
      </w:r>
      <w:proofErr w:type="spellEnd"/>
      <w:r w:rsidRPr="005B157A">
        <w:rPr>
          <w:rStyle w:val="Strong"/>
        </w:rPr>
        <w:t xml:space="preserve"> Kendra</w:t>
      </w:r>
      <w:r w:rsidRPr="005B157A">
        <w:t xml:space="preserve"> aim to build resilience, enhance productivity, and improve competitiveness in the fisheries sector.</w:t>
      </w:r>
    </w:p>
    <w:p w14:paraId="3F689D49" w14:textId="27CB25CE" w:rsidR="00CA08C3" w:rsidRDefault="0002538E" w:rsidP="0013473C">
      <w:pPr>
        <w:spacing w:before="100" w:beforeAutospacing="1" w:after="100" w:afterAutospacing="1" w:line="240" w:lineRule="auto"/>
        <w:jc w:val="both"/>
        <w:rPr>
          <w:rFonts w:ascii="Times New Roman" w:eastAsia="Times New Roman" w:hAnsi="Times New Roman" w:cs="Times New Roman"/>
          <w:sz w:val="24"/>
          <w:szCs w:val="24"/>
          <w:lang w:bidi="bn-BD"/>
        </w:rPr>
      </w:pPr>
      <w:r w:rsidRPr="005B157A">
        <w:rPr>
          <w:rFonts w:ascii="Times New Roman" w:hAnsi="Times New Roman" w:cs="Times New Roman"/>
          <w:sz w:val="24"/>
          <w:szCs w:val="24"/>
        </w:rPr>
        <w:t xml:space="preserve">To explore these opportunities, PKSF under RMTP will engage a qualified consultant through its </w:t>
      </w:r>
      <w:r w:rsidRPr="005B157A">
        <w:rPr>
          <w:rStyle w:val="Strong"/>
          <w:rFonts w:ascii="Times New Roman" w:hAnsi="Times New Roman" w:cs="Times New Roman"/>
          <w:sz w:val="24"/>
          <w:szCs w:val="24"/>
        </w:rPr>
        <w:t xml:space="preserve">Partner Organization (PO), </w:t>
      </w:r>
      <w:proofErr w:type="spellStart"/>
      <w:r w:rsidRPr="005B157A">
        <w:rPr>
          <w:rStyle w:val="Strong"/>
          <w:rFonts w:ascii="Times New Roman" w:hAnsi="Times New Roman" w:cs="Times New Roman"/>
          <w:sz w:val="24"/>
          <w:szCs w:val="24"/>
        </w:rPr>
        <w:t>P</w:t>
      </w:r>
      <w:r w:rsidR="001D2D55">
        <w:rPr>
          <w:rStyle w:val="Strong"/>
          <w:rFonts w:ascii="Times New Roman" w:hAnsi="Times New Roman" w:cs="Times New Roman"/>
          <w:sz w:val="24"/>
          <w:szCs w:val="24"/>
        </w:rPr>
        <w:t>adakhep</w:t>
      </w:r>
      <w:proofErr w:type="spellEnd"/>
      <w:r w:rsidRPr="005B157A">
        <w:rPr>
          <w:rFonts w:ascii="Times New Roman" w:hAnsi="Times New Roman" w:cs="Times New Roman"/>
          <w:sz w:val="24"/>
          <w:szCs w:val="24"/>
        </w:rPr>
        <w:t xml:space="preserve">. The entire consultancy process will be </w:t>
      </w:r>
      <w:r w:rsidRPr="005B157A">
        <w:rPr>
          <w:rStyle w:val="Strong"/>
          <w:rFonts w:ascii="Times New Roman" w:hAnsi="Times New Roman" w:cs="Times New Roman"/>
          <w:sz w:val="24"/>
          <w:szCs w:val="24"/>
        </w:rPr>
        <w:t xml:space="preserve">implemented by </w:t>
      </w:r>
      <w:proofErr w:type="spellStart"/>
      <w:r w:rsidRPr="005B157A">
        <w:rPr>
          <w:rStyle w:val="Strong"/>
          <w:rFonts w:ascii="Times New Roman" w:hAnsi="Times New Roman" w:cs="Times New Roman"/>
          <w:sz w:val="24"/>
          <w:szCs w:val="24"/>
        </w:rPr>
        <w:t>P</w:t>
      </w:r>
      <w:r w:rsidR="001D2D55">
        <w:rPr>
          <w:rStyle w:val="Strong"/>
          <w:rFonts w:ascii="Times New Roman" w:hAnsi="Times New Roman" w:cs="Times New Roman"/>
          <w:sz w:val="24"/>
          <w:szCs w:val="24"/>
        </w:rPr>
        <w:t>adakhep</w:t>
      </w:r>
      <w:proofErr w:type="spellEnd"/>
      <w:r w:rsidRPr="005B157A">
        <w:rPr>
          <w:rStyle w:val="Strong"/>
          <w:rFonts w:ascii="Times New Roman" w:hAnsi="Times New Roman" w:cs="Times New Roman"/>
          <w:sz w:val="24"/>
          <w:szCs w:val="24"/>
        </w:rPr>
        <w:t xml:space="preserve"> under the direct supervision of PKSF</w:t>
      </w:r>
      <w:r w:rsidR="0013473C" w:rsidRPr="005B157A">
        <w:rPr>
          <w:rStyle w:val="Strong"/>
          <w:rFonts w:ascii="Times New Roman" w:hAnsi="Times New Roman" w:cs="Times New Roman"/>
          <w:sz w:val="24"/>
          <w:szCs w:val="24"/>
        </w:rPr>
        <w:t xml:space="preserve"> </w:t>
      </w:r>
      <w:r w:rsidR="0013473C" w:rsidRPr="005B157A">
        <w:rPr>
          <w:rFonts w:ascii="Times New Roman" w:eastAsia="Times New Roman" w:hAnsi="Times New Roman" w:cs="Times New Roman"/>
          <w:sz w:val="24"/>
          <w:szCs w:val="24"/>
          <w:lang w:bidi="bn-BD"/>
        </w:rPr>
        <w:t xml:space="preserve">to </w:t>
      </w:r>
      <w:r w:rsidR="0013473C" w:rsidRPr="005B157A">
        <w:rPr>
          <w:rFonts w:ascii="Times New Roman" w:eastAsia="Times New Roman" w:hAnsi="Times New Roman" w:cs="Times New Roman"/>
          <w:b/>
          <w:bCs/>
          <w:sz w:val="24"/>
          <w:szCs w:val="24"/>
          <w:lang w:bidi="bn-BD"/>
        </w:rPr>
        <w:t>conduct a detailed assessment of IoT applications in the fisheries sector of Bangladesh</w:t>
      </w:r>
      <w:r w:rsidR="0013473C" w:rsidRPr="005B157A">
        <w:rPr>
          <w:rFonts w:ascii="Times New Roman" w:eastAsia="Times New Roman" w:hAnsi="Times New Roman" w:cs="Times New Roman"/>
          <w:sz w:val="24"/>
          <w:szCs w:val="24"/>
          <w:lang w:bidi="bn-BD"/>
        </w:rPr>
        <w:t>. The assessment will identify existing initiatives, global and local best practices, feasibility, potential use-cases, cost implications, and policy recommendations.</w:t>
      </w:r>
    </w:p>
    <w:p w14:paraId="10879877" w14:textId="77777777" w:rsidR="00AE048C" w:rsidRPr="00AE048C" w:rsidRDefault="00AE048C" w:rsidP="00AE048C">
      <w:pPr>
        <w:spacing w:after="0"/>
        <w:jc w:val="both"/>
        <w:rPr>
          <w:rFonts w:ascii="Times New Roman" w:hAnsi="Times New Roman" w:cs="Times New Roman"/>
          <w:b/>
          <w:bCs/>
          <w:sz w:val="24"/>
          <w:szCs w:val="24"/>
        </w:rPr>
      </w:pPr>
      <w:r w:rsidRPr="00AE048C">
        <w:rPr>
          <w:rFonts w:ascii="Times New Roman" w:eastAsia="Times New Roman" w:hAnsi="Times New Roman" w:cs="Times New Roman"/>
          <w:b/>
          <w:bCs/>
          <w:sz w:val="24"/>
          <w:szCs w:val="24"/>
          <w:lang w:bidi="bn-BD"/>
        </w:rPr>
        <w:t xml:space="preserve">2. </w:t>
      </w:r>
      <w:r w:rsidRPr="00AE048C">
        <w:rPr>
          <w:rFonts w:ascii="Times New Roman" w:hAnsi="Times New Roman" w:cs="Times New Roman"/>
          <w:b/>
          <w:bCs/>
          <w:sz w:val="24"/>
          <w:szCs w:val="24"/>
        </w:rPr>
        <w:t xml:space="preserve">About the organization:  </w:t>
      </w:r>
    </w:p>
    <w:p w14:paraId="3CF0CA13" w14:textId="77777777" w:rsidR="00AE048C" w:rsidRPr="00AE048C" w:rsidRDefault="00AE048C" w:rsidP="00AE048C">
      <w:pPr>
        <w:spacing w:line="260" w:lineRule="exact"/>
        <w:jc w:val="both"/>
        <w:rPr>
          <w:rFonts w:ascii="Times New Roman" w:hAnsi="Times New Roman" w:cs="Times New Roman"/>
          <w:b/>
          <w:bCs/>
          <w:sz w:val="24"/>
          <w:szCs w:val="24"/>
        </w:rPr>
      </w:pPr>
      <w:proofErr w:type="spellStart"/>
      <w:r w:rsidRPr="00AE048C">
        <w:rPr>
          <w:rFonts w:ascii="Times New Roman" w:hAnsi="Times New Roman" w:cs="Times New Roman"/>
          <w:sz w:val="24"/>
          <w:szCs w:val="24"/>
        </w:rPr>
        <w:t>Padakhep</w:t>
      </w:r>
      <w:proofErr w:type="spellEnd"/>
      <w:r w:rsidRPr="00AE048C">
        <w:rPr>
          <w:rFonts w:ascii="Times New Roman" w:hAnsi="Times New Roman" w:cs="Times New Roman"/>
          <w:sz w:val="24"/>
          <w:szCs w:val="24"/>
        </w:rPr>
        <w:t xml:space="preserve"> </w:t>
      </w:r>
      <w:proofErr w:type="spellStart"/>
      <w:r w:rsidRPr="00AE048C">
        <w:rPr>
          <w:rFonts w:ascii="Times New Roman" w:hAnsi="Times New Roman" w:cs="Times New Roman"/>
          <w:sz w:val="24"/>
          <w:szCs w:val="24"/>
        </w:rPr>
        <w:t>Manabik</w:t>
      </w:r>
      <w:proofErr w:type="spellEnd"/>
      <w:r w:rsidRPr="00AE048C">
        <w:rPr>
          <w:rFonts w:ascii="Times New Roman" w:hAnsi="Times New Roman" w:cs="Times New Roman"/>
          <w:sz w:val="24"/>
          <w:szCs w:val="24"/>
        </w:rPr>
        <w:t xml:space="preserve"> </w:t>
      </w:r>
      <w:proofErr w:type="spellStart"/>
      <w:r w:rsidRPr="00AE048C">
        <w:rPr>
          <w:rFonts w:ascii="Times New Roman" w:hAnsi="Times New Roman" w:cs="Times New Roman"/>
          <w:sz w:val="24"/>
          <w:szCs w:val="24"/>
        </w:rPr>
        <w:t>Unnayan</w:t>
      </w:r>
      <w:proofErr w:type="spellEnd"/>
      <w:r w:rsidRPr="00AE048C">
        <w:rPr>
          <w:rFonts w:ascii="Times New Roman" w:hAnsi="Times New Roman" w:cs="Times New Roman"/>
          <w:sz w:val="24"/>
          <w:szCs w:val="24"/>
        </w:rPr>
        <w:t xml:space="preserve"> Kendra is a non-governmental leading development and non-bank financial institutions working throughout the country since 1986 contributing to the socio-economic development effort of Bangladesh. During 38 years of journey of change making has served about 12 million beneficiaries with its continuous development journey through </w:t>
      </w:r>
      <w:r w:rsidRPr="00AE048C">
        <w:rPr>
          <w:rFonts w:ascii="Times New Roman" w:hAnsi="Times New Roman" w:cs="Times New Roman"/>
          <w:b/>
          <w:bCs/>
          <w:sz w:val="24"/>
          <w:szCs w:val="24"/>
        </w:rPr>
        <w:t>capacity enhancement, market connection-oriented approach and creating appropriate financial choices</w:t>
      </w:r>
      <w:r w:rsidRPr="00AE048C">
        <w:rPr>
          <w:rFonts w:ascii="Times New Roman" w:hAnsi="Times New Roman" w:cs="Times New Roman"/>
          <w:sz w:val="24"/>
          <w:szCs w:val="24"/>
        </w:rPr>
        <w:t xml:space="preserve">. It aims for a world with equity where every potential is empowered to create scalable </w:t>
      </w:r>
      <w:r w:rsidRPr="00AE048C">
        <w:rPr>
          <w:rFonts w:ascii="Times New Roman" w:hAnsi="Times New Roman" w:cs="Times New Roman"/>
          <w:sz w:val="24"/>
          <w:szCs w:val="24"/>
        </w:rPr>
        <w:lastRenderedPageBreak/>
        <w:t xml:space="preserve">impact for a sustainable future. At </w:t>
      </w:r>
      <w:proofErr w:type="spellStart"/>
      <w:r w:rsidRPr="00AE048C">
        <w:rPr>
          <w:rFonts w:ascii="Times New Roman" w:hAnsi="Times New Roman" w:cs="Times New Roman"/>
          <w:sz w:val="24"/>
          <w:szCs w:val="24"/>
        </w:rPr>
        <w:t>Padakhep</w:t>
      </w:r>
      <w:proofErr w:type="spellEnd"/>
      <w:r w:rsidRPr="00AE048C">
        <w:rPr>
          <w:rFonts w:ascii="Times New Roman" w:hAnsi="Times New Roman" w:cs="Times New Roman"/>
          <w:sz w:val="24"/>
          <w:szCs w:val="24"/>
        </w:rPr>
        <w:t xml:space="preserve">, create a synergy of holistic development approach for our beneficiaries through </w:t>
      </w:r>
      <w:r w:rsidRPr="00AE048C">
        <w:rPr>
          <w:rFonts w:ascii="Times New Roman" w:hAnsi="Times New Roman" w:cs="Times New Roman"/>
          <w:b/>
          <w:bCs/>
          <w:sz w:val="24"/>
          <w:szCs w:val="24"/>
        </w:rPr>
        <w:t>skills development, entrepreneurship development, capacity building, social inclusion strategy development, SME, women empowerment, job placement, youth engagement,</w:t>
      </w:r>
      <w:r w:rsidRPr="00AE048C">
        <w:rPr>
          <w:rFonts w:ascii="Times New Roman" w:hAnsi="Times New Roman" w:cs="Times New Roman"/>
          <w:sz w:val="24"/>
          <w:szCs w:val="24"/>
        </w:rPr>
        <w:t xml:space="preserve"> social development, market linkage and inclusive financial intervention model and contributing to the countries to effort to reach Sustainable Development Goals. </w:t>
      </w:r>
    </w:p>
    <w:p w14:paraId="7C850142" w14:textId="77777777" w:rsidR="00AE048C" w:rsidRPr="00AE048C" w:rsidRDefault="00AE048C" w:rsidP="00AE048C">
      <w:pPr>
        <w:spacing w:line="260" w:lineRule="exact"/>
        <w:jc w:val="both"/>
        <w:rPr>
          <w:rFonts w:ascii="Times New Roman" w:hAnsi="Times New Roman" w:cs="Times New Roman"/>
          <w:sz w:val="24"/>
          <w:szCs w:val="24"/>
        </w:rPr>
      </w:pPr>
      <w:r w:rsidRPr="00AE048C">
        <w:rPr>
          <w:rFonts w:ascii="Times New Roman" w:hAnsi="Times New Roman" w:cs="Times New Roman"/>
          <w:noProof/>
          <w:sz w:val="24"/>
          <w:szCs w:val="24"/>
        </w:rPr>
        <w:drawing>
          <wp:anchor distT="0" distB="0" distL="114300" distR="114300" simplePos="0" relativeHeight="251659264" behindDoc="1" locked="0" layoutInCell="1" allowOverlap="1" wp14:anchorId="64195E55" wp14:editId="3C44C7A8">
            <wp:simplePos x="0" y="0"/>
            <wp:positionH relativeFrom="margin">
              <wp:align>right</wp:align>
            </wp:positionH>
            <wp:positionV relativeFrom="paragraph">
              <wp:posOffset>150495</wp:posOffset>
            </wp:positionV>
            <wp:extent cx="2265045" cy="2011680"/>
            <wp:effectExtent l="0" t="0" r="1905" b="7620"/>
            <wp:wrapTight wrapText="bothSides">
              <wp:wrapPolygon edited="0">
                <wp:start x="0" y="0"/>
                <wp:lineTo x="0" y="21477"/>
                <wp:lineTo x="21437" y="21477"/>
                <wp:lineTo x="21437" y="0"/>
                <wp:lineTo x="0" y="0"/>
              </wp:wrapPolygon>
            </wp:wrapTight>
            <wp:docPr id="1542160410" name="Picture 1" descr="May be a graphic of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y be a graphic of tex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5045" cy="20116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E048C">
        <w:rPr>
          <w:rFonts w:ascii="Times New Roman" w:hAnsi="Times New Roman" w:cs="Times New Roman"/>
          <w:sz w:val="24"/>
          <w:szCs w:val="24"/>
        </w:rPr>
        <w:t xml:space="preserve">At present, </w:t>
      </w:r>
      <w:proofErr w:type="spellStart"/>
      <w:r w:rsidRPr="00AE048C">
        <w:rPr>
          <w:rFonts w:ascii="Times New Roman" w:hAnsi="Times New Roman" w:cs="Times New Roman"/>
          <w:sz w:val="24"/>
          <w:szCs w:val="24"/>
        </w:rPr>
        <w:t>Padakhep</w:t>
      </w:r>
      <w:proofErr w:type="spellEnd"/>
      <w:r w:rsidRPr="00AE048C">
        <w:rPr>
          <w:rFonts w:ascii="Times New Roman" w:hAnsi="Times New Roman" w:cs="Times New Roman"/>
          <w:sz w:val="24"/>
          <w:szCs w:val="24"/>
        </w:rPr>
        <w:t xml:space="preserve"> is operating its development activities all over the country through 700+ offices, one training institute (</w:t>
      </w:r>
      <w:proofErr w:type="spellStart"/>
      <w:r w:rsidRPr="00AE048C">
        <w:rPr>
          <w:rFonts w:ascii="Times New Roman" w:hAnsi="Times New Roman" w:cs="Times New Roman"/>
          <w:sz w:val="24"/>
          <w:szCs w:val="24"/>
        </w:rPr>
        <w:t>Padakhep</w:t>
      </w:r>
      <w:proofErr w:type="spellEnd"/>
      <w:r w:rsidRPr="00AE048C">
        <w:rPr>
          <w:rFonts w:ascii="Times New Roman" w:hAnsi="Times New Roman" w:cs="Times New Roman"/>
          <w:sz w:val="24"/>
          <w:szCs w:val="24"/>
        </w:rPr>
        <w:t xml:space="preserve"> Institute of Development Management), 85 training </w:t>
      </w:r>
      <w:proofErr w:type="spellStart"/>
      <w:r w:rsidRPr="00AE048C">
        <w:rPr>
          <w:rFonts w:ascii="Times New Roman" w:hAnsi="Times New Roman" w:cs="Times New Roman"/>
          <w:sz w:val="24"/>
          <w:szCs w:val="24"/>
        </w:rPr>
        <w:t>centres</w:t>
      </w:r>
      <w:proofErr w:type="spellEnd"/>
      <w:r w:rsidRPr="00AE048C">
        <w:rPr>
          <w:rFonts w:ascii="Times New Roman" w:hAnsi="Times New Roman" w:cs="Times New Roman"/>
          <w:sz w:val="24"/>
          <w:szCs w:val="24"/>
        </w:rPr>
        <w:t xml:space="preserve"> with having accommodation and logistics facilities. Moreover, </w:t>
      </w:r>
      <w:proofErr w:type="spellStart"/>
      <w:r w:rsidRPr="00AE048C">
        <w:rPr>
          <w:rFonts w:ascii="Times New Roman" w:hAnsi="Times New Roman" w:cs="Times New Roman"/>
          <w:sz w:val="24"/>
          <w:szCs w:val="24"/>
        </w:rPr>
        <w:t>Padakhep</w:t>
      </w:r>
      <w:proofErr w:type="spellEnd"/>
      <w:r w:rsidRPr="00AE048C">
        <w:rPr>
          <w:rFonts w:ascii="Times New Roman" w:hAnsi="Times New Roman" w:cs="Times New Roman"/>
          <w:sz w:val="24"/>
          <w:szCs w:val="24"/>
        </w:rPr>
        <w:t xml:space="preserve"> has </w:t>
      </w:r>
      <w:r w:rsidRPr="00AE048C">
        <w:rPr>
          <w:rFonts w:ascii="Times New Roman" w:hAnsi="Times New Roman" w:cs="Times New Roman"/>
          <w:b/>
          <w:bCs/>
          <w:sz w:val="24"/>
          <w:szCs w:val="24"/>
        </w:rPr>
        <w:t xml:space="preserve">350 Learning </w:t>
      </w:r>
      <w:proofErr w:type="spellStart"/>
      <w:r w:rsidRPr="00AE048C">
        <w:rPr>
          <w:rFonts w:ascii="Times New Roman" w:hAnsi="Times New Roman" w:cs="Times New Roman"/>
          <w:b/>
          <w:bCs/>
          <w:sz w:val="24"/>
          <w:szCs w:val="24"/>
        </w:rPr>
        <w:t>Centres</w:t>
      </w:r>
      <w:proofErr w:type="spellEnd"/>
      <w:r w:rsidRPr="00AE048C">
        <w:rPr>
          <w:rFonts w:ascii="Times New Roman" w:hAnsi="Times New Roman" w:cs="Times New Roman"/>
          <w:b/>
          <w:bCs/>
          <w:sz w:val="24"/>
          <w:szCs w:val="24"/>
        </w:rPr>
        <w:t xml:space="preserve"> (LCs),</w:t>
      </w:r>
      <w:r w:rsidRPr="00AE048C">
        <w:rPr>
          <w:rFonts w:ascii="Times New Roman" w:hAnsi="Times New Roman" w:cs="Times New Roman"/>
          <w:sz w:val="24"/>
          <w:szCs w:val="24"/>
        </w:rPr>
        <w:t xml:space="preserve"> </w:t>
      </w:r>
      <w:r w:rsidRPr="00AE048C">
        <w:rPr>
          <w:rFonts w:ascii="Times New Roman" w:hAnsi="Times New Roman" w:cs="Times New Roman"/>
          <w:b/>
          <w:bCs/>
          <w:sz w:val="24"/>
          <w:szCs w:val="24"/>
        </w:rPr>
        <w:t xml:space="preserve">2500 Child Care </w:t>
      </w:r>
      <w:proofErr w:type="spellStart"/>
      <w:r w:rsidRPr="00AE048C">
        <w:rPr>
          <w:rFonts w:ascii="Times New Roman" w:hAnsi="Times New Roman" w:cs="Times New Roman"/>
          <w:b/>
          <w:bCs/>
          <w:sz w:val="24"/>
          <w:szCs w:val="24"/>
        </w:rPr>
        <w:t>Centres</w:t>
      </w:r>
      <w:proofErr w:type="spellEnd"/>
      <w:r w:rsidRPr="00AE048C">
        <w:rPr>
          <w:rFonts w:ascii="Times New Roman" w:hAnsi="Times New Roman" w:cs="Times New Roman"/>
          <w:b/>
          <w:bCs/>
          <w:sz w:val="24"/>
          <w:szCs w:val="24"/>
        </w:rPr>
        <w:t xml:space="preserve"> (CCCs) for Childhood Development</w:t>
      </w:r>
      <w:r w:rsidRPr="00AE048C">
        <w:rPr>
          <w:rFonts w:ascii="Times New Roman" w:hAnsi="Times New Roman" w:cs="Times New Roman"/>
          <w:sz w:val="24"/>
          <w:szCs w:val="24"/>
        </w:rPr>
        <w:t xml:space="preserve">, and </w:t>
      </w:r>
      <w:r w:rsidRPr="00AE048C">
        <w:rPr>
          <w:rFonts w:ascii="Times New Roman" w:hAnsi="Times New Roman" w:cs="Times New Roman"/>
          <w:b/>
          <w:bCs/>
          <w:sz w:val="24"/>
          <w:szCs w:val="24"/>
        </w:rPr>
        <w:t>400 Older Peoples’ Club (OPC) supported by the World Bank</w:t>
      </w:r>
      <w:r w:rsidRPr="00AE048C">
        <w:rPr>
          <w:rFonts w:ascii="Times New Roman" w:hAnsi="Times New Roman" w:cs="Times New Roman"/>
          <w:sz w:val="24"/>
          <w:szCs w:val="24"/>
        </w:rPr>
        <w:t xml:space="preserve">, one </w:t>
      </w:r>
      <w:r w:rsidRPr="00AE048C">
        <w:rPr>
          <w:rFonts w:ascii="Times New Roman" w:hAnsi="Times New Roman" w:cs="Times New Roman"/>
          <w:b/>
          <w:bCs/>
          <w:sz w:val="24"/>
          <w:szCs w:val="24"/>
        </w:rPr>
        <w:t>Handicrafts Design Development Center</w:t>
      </w:r>
      <w:r w:rsidRPr="00AE048C">
        <w:rPr>
          <w:rFonts w:ascii="Times New Roman" w:hAnsi="Times New Roman" w:cs="Times New Roman"/>
          <w:sz w:val="24"/>
          <w:szCs w:val="24"/>
        </w:rPr>
        <w:t xml:space="preserve">, one </w:t>
      </w:r>
      <w:r w:rsidRPr="00AE048C">
        <w:rPr>
          <w:rFonts w:ascii="Times New Roman" w:hAnsi="Times New Roman" w:cs="Times New Roman"/>
          <w:b/>
          <w:bCs/>
          <w:sz w:val="24"/>
          <w:szCs w:val="24"/>
        </w:rPr>
        <w:t>Safe Street Food Market for micro-entrepreneurs supported by the World Bank</w:t>
      </w:r>
      <w:r w:rsidRPr="00AE048C">
        <w:rPr>
          <w:rFonts w:ascii="Times New Roman" w:hAnsi="Times New Roman" w:cs="Times New Roman"/>
          <w:sz w:val="24"/>
          <w:szCs w:val="24"/>
        </w:rPr>
        <w:t xml:space="preserve">, along with required logistics support to conduct skills development training of beneficiaries. </w:t>
      </w:r>
      <w:proofErr w:type="spellStart"/>
      <w:r w:rsidRPr="00AE048C">
        <w:rPr>
          <w:rFonts w:ascii="Times New Roman" w:hAnsi="Times New Roman" w:cs="Times New Roman"/>
          <w:sz w:val="24"/>
          <w:szCs w:val="24"/>
        </w:rPr>
        <w:t>Padakhep</w:t>
      </w:r>
      <w:proofErr w:type="spellEnd"/>
      <w:r w:rsidRPr="00AE048C">
        <w:rPr>
          <w:rFonts w:ascii="Times New Roman" w:hAnsi="Times New Roman" w:cs="Times New Roman"/>
          <w:sz w:val="24"/>
          <w:szCs w:val="24"/>
        </w:rPr>
        <w:t xml:space="preserve"> developed linkages and partnership with more than 300 NGOs/CBOs, universities, etc. and their capacity enhancement in program implementation including </w:t>
      </w:r>
      <w:r w:rsidRPr="00AE048C">
        <w:rPr>
          <w:rFonts w:ascii="Times New Roman" w:hAnsi="Times New Roman" w:cs="Times New Roman"/>
          <w:b/>
          <w:bCs/>
          <w:sz w:val="24"/>
          <w:szCs w:val="24"/>
        </w:rPr>
        <w:t>women empowerment, economic development, livelihood development, gender and social development, entrepreneurship development, health and sanitation and hygiene issue, education, climate change and environment, agriculture program, education program,</w:t>
      </w:r>
      <w:r w:rsidRPr="00AE048C">
        <w:rPr>
          <w:rFonts w:ascii="Times New Roman" w:hAnsi="Times New Roman" w:cs="Times New Roman"/>
          <w:sz w:val="24"/>
          <w:szCs w:val="24"/>
        </w:rPr>
        <w:t xml:space="preserve"> </w:t>
      </w:r>
      <w:r w:rsidRPr="00AE048C">
        <w:rPr>
          <w:rFonts w:ascii="Times New Roman" w:hAnsi="Times New Roman" w:cs="Times New Roman"/>
          <w:b/>
          <w:bCs/>
          <w:sz w:val="24"/>
          <w:szCs w:val="24"/>
        </w:rPr>
        <w:t>skills development and capacity building, youth engagement</w:t>
      </w:r>
      <w:r w:rsidRPr="00AE048C">
        <w:rPr>
          <w:rFonts w:ascii="Times New Roman" w:hAnsi="Times New Roman" w:cs="Times New Roman"/>
          <w:sz w:val="24"/>
          <w:szCs w:val="24"/>
        </w:rPr>
        <w:t xml:space="preserve"> and development, etc. </w:t>
      </w:r>
      <w:proofErr w:type="spellStart"/>
      <w:r w:rsidRPr="00AE048C">
        <w:rPr>
          <w:rFonts w:ascii="Times New Roman" w:hAnsi="Times New Roman" w:cs="Times New Roman"/>
          <w:sz w:val="24"/>
          <w:szCs w:val="24"/>
        </w:rPr>
        <w:t>Padakhep</w:t>
      </w:r>
      <w:proofErr w:type="spellEnd"/>
      <w:r w:rsidRPr="00AE048C">
        <w:rPr>
          <w:rFonts w:ascii="Times New Roman" w:hAnsi="Times New Roman" w:cs="Times New Roman"/>
          <w:sz w:val="24"/>
          <w:szCs w:val="24"/>
        </w:rPr>
        <w:t xml:space="preserve"> has made a strong contribution in reducing poverty through different </w:t>
      </w:r>
      <w:r w:rsidRPr="00AE048C">
        <w:rPr>
          <w:rFonts w:ascii="Times New Roman" w:hAnsi="Times New Roman" w:cs="Times New Roman"/>
          <w:b/>
          <w:bCs/>
          <w:sz w:val="24"/>
          <w:szCs w:val="24"/>
        </w:rPr>
        <w:t>skills and capacity building training</w:t>
      </w:r>
      <w:r w:rsidRPr="00AE048C">
        <w:rPr>
          <w:rFonts w:ascii="Times New Roman" w:hAnsi="Times New Roman" w:cs="Times New Roman"/>
          <w:sz w:val="24"/>
          <w:szCs w:val="24"/>
        </w:rPr>
        <w:t xml:space="preserve"> including capacity building, </w:t>
      </w:r>
      <w:r w:rsidRPr="00AE048C">
        <w:rPr>
          <w:rFonts w:ascii="Times New Roman" w:hAnsi="Times New Roman" w:cs="Times New Roman"/>
          <w:b/>
          <w:bCs/>
          <w:sz w:val="24"/>
          <w:szCs w:val="24"/>
        </w:rPr>
        <w:t>women entrepreneurship development focused on women and youth, enterprise development, alternative livelihood and income generating training, supply and sanitation, job placement, life skills development, etc.</w:t>
      </w:r>
    </w:p>
    <w:p w14:paraId="2D55887B" w14:textId="43A8E8A9" w:rsidR="00AE048C" w:rsidRPr="00AE048C" w:rsidRDefault="00AE048C" w:rsidP="00AE048C">
      <w:pPr>
        <w:spacing w:line="260" w:lineRule="exact"/>
        <w:ind w:right="-180"/>
        <w:jc w:val="both"/>
        <w:rPr>
          <w:rFonts w:ascii="Times New Roman" w:hAnsi="Times New Roman" w:cs="Times New Roman"/>
          <w:sz w:val="24"/>
          <w:szCs w:val="24"/>
        </w:rPr>
      </w:pPr>
      <w:proofErr w:type="spellStart"/>
      <w:r w:rsidRPr="00AE048C">
        <w:rPr>
          <w:rFonts w:ascii="Times New Roman" w:hAnsi="Times New Roman" w:cs="Times New Roman"/>
          <w:sz w:val="24"/>
          <w:szCs w:val="24"/>
        </w:rPr>
        <w:t>Padakhep</w:t>
      </w:r>
      <w:proofErr w:type="spellEnd"/>
      <w:r w:rsidRPr="00AE048C">
        <w:rPr>
          <w:rFonts w:ascii="Times New Roman" w:hAnsi="Times New Roman" w:cs="Times New Roman"/>
          <w:sz w:val="24"/>
          <w:szCs w:val="24"/>
        </w:rPr>
        <w:t xml:space="preserve"> was honored with two awards at the </w:t>
      </w:r>
      <w:r w:rsidRPr="00AE048C">
        <w:rPr>
          <w:rFonts w:ascii="Times New Roman" w:hAnsi="Times New Roman" w:cs="Times New Roman"/>
          <w:b/>
          <w:bCs/>
          <w:sz w:val="24"/>
          <w:szCs w:val="24"/>
        </w:rPr>
        <w:t>Sustainable Development Goals (SDG) Brand Champion Awards 2024</w:t>
      </w:r>
      <w:r w:rsidRPr="00AE048C">
        <w:rPr>
          <w:rFonts w:ascii="Times New Roman" w:hAnsi="Times New Roman" w:cs="Times New Roman"/>
          <w:sz w:val="24"/>
          <w:szCs w:val="24"/>
        </w:rPr>
        <w:t xml:space="preserve"> for Responsible Consumption and Production for Soap Production from Recycle Burn Oil: A Green Prospective and Strengthening Environment-Friendly Micro-Enterprise in Salt Processing and Trade. The awards were presented by Syeda Rizwana Hasan, Adviser to the Ministry of Environment, Forests and Climate Change and the Ministry of Water Resources. The SDG Brand Champion Awards 2024, hosted by Bangladesh Brand Forum, celebrated 39 pioneering initiatives in sustainability. These awards honor organizations excelling in various Sustainable Development Goals (SDGs), including Responsible Consumption and Production, Climate Action, and more. </w:t>
      </w:r>
    </w:p>
    <w:p w14:paraId="45FE1CAA" w14:textId="0D9F4F70" w:rsidR="00295384" w:rsidRPr="005B157A" w:rsidRDefault="00AE048C" w:rsidP="00295384">
      <w:pPr>
        <w:spacing w:before="100" w:beforeAutospacing="1" w:after="100" w:afterAutospacing="1" w:line="240" w:lineRule="auto"/>
        <w:jc w:val="both"/>
        <w:outlineLvl w:val="2"/>
        <w:rPr>
          <w:rFonts w:ascii="Times New Roman" w:eastAsia="Times New Roman" w:hAnsi="Times New Roman" w:cs="Times New Roman"/>
          <w:b/>
          <w:bCs/>
          <w:sz w:val="24"/>
          <w:szCs w:val="24"/>
          <w:lang w:bidi="bn-BD"/>
        </w:rPr>
      </w:pPr>
      <w:r>
        <w:rPr>
          <w:rFonts w:ascii="Times New Roman" w:eastAsia="Times New Roman" w:hAnsi="Times New Roman" w:cs="Times New Roman"/>
          <w:b/>
          <w:bCs/>
          <w:sz w:val="24"/>
          <w:szCs w:val="24"/>
          <w:lang w:bidi="bn-BD"/>
        </w:rPr>
        <w:t>3</w:t>
      </w:r>
      <w:r w:rsidR="00295384" w:rsidRPr="005B157A">
        <w:rPr>
          <w:rFonts w:ascii="Times New Roman" w:eastAsia="Times New Roman" w:hAnsi="Times New Roman" w:cs="Times New Roman"/>
          <w:b/>
          <w:bCs/>
          <w:sz w:val="24"/>
          <w:szCs w:val="24"/>
          <w:lang w:bidi="bn-BD"/>
        </w:rPr>
        <w:t>. Objectives of the Assignment</w:t>
      </w:r>
    </w:p>
    <w:p w14:paraId="409E84EB" w14:textId="157605C7" w:rsidR="00295384" w:rsidRPr="005B157A" w:rsidRDefault="00295384" w:rsidP="00295384">
      <w:pPr>
        <w:spacing w:before="100" w:beforeAutospacing="1" w:after="100" w:afterAutospacing="1" w:line="240" w:lineRule="auto"/>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 xml:space="preserve">The main objective of this </w:t>
      </w:r>
      <w:r w:rsidR="00B50792" w:rsidRPr="005B157A">
        <w:rPr>
          <w:rFonts w:ascii="Times New Roman" w:eastAsia="Times New Roman" w:hAnsi="Times New Roman" w:cs="Times New Roman"/>
          <w:sz w:val="24"/>
          <w:szCs w:val="24"/>
          <w:lang w:bidi="bn-BD"/>
        </w:rPr>
        <w:t>assignment</w:t>
      </w:r>
      <w:r w:rsidRPr="005B157A">
        <w:rPr>
          <w:rFonts w:ascii="Times New Roman" w:eastAsia="Times New Roman" w:hAnsi="Times New Roman" w:cs="Times New Roman"/>
          <w:sz w:val="24"/>
          <w:szCs w:val="24"/>
          <w:lang w:bidi="bn-BD"/>
        </w:rPr>
        <w:t xml:space="preserve"> is to </w:t>
      </w:r>
      <w:r w:rsidRPr="005B157A">
        <w:rPr>
          <w:rFonts w:ascii="Times New Roman" w:eastAsia="Times New Roman" w:hAnsi="Times New Roman" w:cs="Times New Roman"/>
          <w:b/>
          <w:bCs/>
          <w:sz w:val="24"/>
          <w:szCs w:val="24"/>
          <w:lang w:bidi="bn-BD"/>
        </w:rPr>
        <w:t>develop a comprehensive assessment report</w:t>
      </w:r>
      <w:r w:rsidRPr="005B157A">
        <w:rPr>
          <w:rFonts w:ascii="Times New Roman" w:eastAsia="Times New Roman" w:hAnsi="Times New Roman" w:cs="Times New Roman"/>
          <w:sz w:val="24"/>
          <w:szCs w:val="24"/>
          <w:lang w:bidi="bn-BD"/>
        </w:rPr>
        <w:t xml:space="preserve"> on IoT-based applications in the fisheries sector of Bangladesh under RMTP. Specific objectives include:</w:t>
      </w:r>
    </w:p>
    <w:p w14:paraId="1C5DF913" w14:textId="77777777" w:rsidR="00295384" w:rsidRPr="005B157A" w:rsidRDefault="00295384" w:rsidP="00295384">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To map existing and emerging IoT technologies relevant to aquaculture and fisheries.</w:t>
      </w:r>
    </w:p>
    <w:p w14:paraId="5C290F3D" w14:textId="0D29AB3B" w:rsidR="00295384" w:rsidRPr="005B157A" w:rsidRDefault="00295384" w:rsidP="00295384">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 xml:space="preserve">To analyze current practices, </w:t>
      </w:r>
      <w:r w:rsidR="003D5260" w:rsidRPr="005B157A">
        <w:rPr>
          <w:rFonts w:ascii="Times New Roman" w:eastAsia="Times New Roman" w:hAnsi="Times New Roman" w:cs="Times New Roman"/>
          <w:sz w:val="24"/>
          <w:szCs w:val="24"/>
          <w:lang w:bidi="bn-BD"/>
        </w:rPr>
        <w:t>benefits</w:t>
      </w:r>
      <w:r w:rsidR="0012522D" w:rsidRPr="005B157A">
        <w:rPr>
          <w:rFonts w:ascii="Times New Roman" w:eastAsia="Times New Roman" w:hAnsi="Times New Roman" w:cs="Times New Roman"/>
          <w:sz w:val="24"/>
          <w:szCs w:val="24"/>
          <w:lang w:bidi="bn-BD"/>
        </w:rPr>
        <w:t xml:space="preserve">, </w:t>
      </w:r>
      <w:r w:rsidRPr="005B157A">
        <w:rPr>
          <w:rFonts w:ascii="Times New Roman" w:eastAsia="Times New Roman" w:hAnsi="Times New Roman" w:cs="Times New Roman"/>
          <w:sz w:val="24"/>
          <w:szCs w:val="24"/>
          <w:lang w:bidi="bn-BD"/>
        </w:rPr>
        <w:t>opportunities, and gaps in IoT adoption in Bangladesh’s fisheries sector.</w:t>
      </w:r>
    </w:p>
    <w:p w14:paraId="2E3A7FFC" w14:textId="7BD71045" w:rsidR="00295384" w:rsidRPr="005B157A" w:rsidRDefault="00295384" w:rsidP="00295384">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 xml:space="preserve">To identify potential IoT solutions </w:t>
      </w:r>
      <w:r w:rsidR="000A0D7C" w:rsidRPr="005B157A">
        <w:rPr>
          <w:rFonts w:ascii="Times New Roman" w:eastAsia="Times New Roman" w:hAnsi="Times New Roman" w:cs="Times New Roman"/>
          <w:sz w:val="24"/>
          <w:szCs w:val="24"/>
          <w:lang w:bidi="bn-BD"/>
        </w:rPr>
        <w:t xml:space="preserve">suitable </w:t>
      </w:r>
      <w:r w:rsidRPr="005B157A">
        <w:rPr>
          <w:rFonts w:ascii="Times New Roman" w:eastAsia="Times New Roman" w:hAnsi="Times New Roman" w:cs="Times New Roman"/>
          <w:sz w:val="24"/>
          <w:szCs w:val="24"/>
          <w:lang w:bidi="bn-BD"/>
        </w:rPr>
        <w:t>for fis</w:t>
      </w:r>
      <w:r w:rsidR="00EB0054" w:rsidRPr="005B157A">
        <w:rPr>
          <w:rFonts w:ascii="Times New Roman" w:eastAsia="Times New Roman" w:hAnsi="Times New Roman" w:cs="Times New Roman"/>
          <w:sz w:val="24"/>
          <w:szCs w:val="24"/>
          <w:lang w:bidi="bn-BD"/>
        </w:rPr>
        <w:t>heries sector.</w:t>
      </w:r>
    </w:p>
    <w:p w14:paraId="154CC4CF" w14:textId="77777777" w:rsidR="00295384" w:rsidRPr="005B157A" w:rsidRDefault="00295384" w:rsidP="00295384">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lastRenderedPageBreak/>
        <w:t>To assess the technical, financial, and institutional feasibility of introducing IoT-based interventions under RMTP.</w:t>
      </w:r>
    </w:p>
    <w:p w14:paraId="49361076" w14:textId="129CA103" w:rsidR="00295384" w:rsidRPr="005B157A" w:rsidRDefault="00295384" w:rsidP="003D5260">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To provide recommendations and a roadmap for PKSF</w:t>
      </w:r>
      <w:r w:rsidR="009465AC" w:rsidRPr="005B157A">
        <w:rPr>
          <w:rFonts w:ascii="Times New Roman" w:eastAsia="Times New Roman" w:hAnsi="Times New Roman" w:cs="Times New Roman"/>
          <w:sz w:val="24"/>
          <w:szCs w:val="24"/>
          <w:lang w:bidi="bn-BD"/>
        </w:rPr>
        <w:t>/</w:t>
      </w:r>
      <w:proofErr w:type="spellStart"/>
      <w:r w:rsidR="00C06769">
        <w:rPr>
          <w:rFonts w:ascii="Times New Roman" w:eastAsia="Times New Roman" w:hAnsi="Times New Roman" w:cs="Times New Roman"/>
          <w:sz w:val="24"/>
          <w:szCs w:val="24"/>
          <w:lang w:bidi="bn-BD"/>
        </w:rPr>
        <w:t>Padakhep</w:t>
      </w:r>
      <w:proofErr w:type="spellEnd"/>
      <w:r w:rsidRPr="005B157A">
        <w:rPr>
          <w:rFonts w:ascii="Times New Roman" w:eastAsia="Times New Roman" w:hAnsi="Times New Roman" w:cs="Times New Roman"/>
          <w:sz w:val="24"/>
          <w:szCs w:val="24"/>
          <w:lang w:bidi="bn-BD"/>
        </w:rPr>
        <w:t xml:space="preserve"> to pilot and scale IoT-based solutions in fisheries.</w:t>
      </w:r>
    </w:p>
    <w:p w14:paraId="2F29D180" w14:textId="1656E766" w:rsidR="00295384" w:rsidRPr="005B157A" w:rsidRDefault="00AE048C" w:rsidP="00295384">
      <w:pPr>
        <w:spacing w:before="100" w:beforeAutospacing="1" w:after="100" w:afterAutospacing="1" w:line="240" w:lineRule="auto"/>
        <w:jc w:val="both"/>
        <w:outlineLvl w:val="2"/>
        <w:rPr>
          <w:rFonts w:ascii="Times New Roman" w:eastAsia="Times New Roman" w:hAnsi="Times New Roman" w:cs="Times New Roman"/>
          <w:b/>
          <w:bCs/>
          <w:sz w:val="24"/>
          <w:szCs w:val="24"/>
          <w:lang w:bidi="bn-BD"/>
        </w:rPr>
      </w:pPr>
      <w:r>
        <w:rPr>
          <w:rFonts w:ascii="Times New Roman" w:eastAsia="Times New Roman" w:hAnsi="Times New Roman" w:cs="Times New Roman"/>
          <w:b/>
          <w:bCs/>
          <w:sz w:val="24"/>
          <w:szCs w:val="24"/>
          <w:lang w:bidi="bn-BD"/>
        </w:rPr>
        <w:t>4</w:t>
      </w:r>
      <w:r w:rsidR="00295384" w:rsidRPr="005B157A">
        <w:rPr>
          <w:rFonts w:ascii="Times New Roman" w:eastAsia="Times New Roman" w:hAnsi="Times New Roman" w:cs="Times New Roman"/>
          <w:b/>
          <w:bCs/>
          <w:sz w:val="24"/>
          <w:szCs w:val="24"/>
          <w:lang w:bidi="bn-BD"/>
        </w:rPr>
        <w:t>. Scope of the Assignment</w:t>
      </w:r>
    </w:p>
    <w:p w14:paraId="7256D74A" w14:textId="77777777" w:rsidR="00295384" w:rsidRPr="005B157A" w:rsidRDefault="00295384" w:rsidP="00295384">
      <w:pPr>
        <w:spacing w:before="100" w:beforeAutospacing="1" w:after="100" w:afterAutospacing="1" w:line="240" w:lineRule="auto"/>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The consultant will carry out the following tasks:</w:t>
      </w:r>
    </w:p>
    <w:p w14:paraId="088E3024" w14:textId="77777777" w:rsidR="00295384" w:rsidRPr="005B157A" w:rsidRDefault="00295384" w:rsidP="00295384">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b/>
          <w:bCs/>
          <w:sz w:val="24"/>
          <w:szCs w:val="24"/>
          <w:lang w:bidi="bn-BD"/>
        </w:rPr>
        <w:t>Desk Review</w:t>
      </w:r>
    </w:p>
    <w:p w14:paraId="51D98B1A" w14:textId="77777777" w:rsidR="00295384" w:rsidRPr="005B157A" w:rsidRDefault="00295384" w:rsidP="00295384">
      <w:pPr>
        <w:numPr>
          <w:ilvl w:val="1"/>
          <w:numId w:val="2"/>
        </w:numPr>
        <w:spacing w:before="100" w:beforeAutospacing="1" w:after="100" w:afterAutospacing="1" w:line="240" w:lineRule="auto"/>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Review relevant literature, global case studies, and IoT applications in fisheries and aquaculture.</w:t>
      </w:r>
    </w:p>
    <w:p w14:paraId="21BA3CDD" w14:textId="22089B7B" w:rsidR="00295384" w:rsidRPr="005B157A" w:rsidRDefault="00295384" w:rsidP="00295384">
      <w:pPr>
        <w:numPr>
          <w:ilvl w:val="1"/>
          <w:numId w:val="2"/>
        </w:numPr>
        <w:spacing w:before="100" w:beforeAutospacing="1" w:after="100" w:afterAutospacing="1" w:line="240" w:lineRule="auto"/>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 xml:space="preserve">Study national </w:t>
      </w:r>
      <w:r w:rsidR="00F54B4B" w:rsidRPr="005B157A">
        <w:rPr>
          <w:rFonts w:ascii="Times New Roman" w:eastAsia="Times New Roman" w:hAnsi="Times New Roman" w:cs="Times New Roman"/>
          <w:sz w:val="24"/>
          <w:szCs w:val="24"/>
          <w:lang w:bidi="bn-BD"/>
        </w:rPr>
        <w:t xml:space="preserve">policies and strategies </w:t>
      </w:r>
      <w:r w:rsidR="00790E76" w:rsidRPr="005B157A">
        <w:rPr>
          <w:rFonts w:ascii="Times New Roman" w:eastAsia="Times New Roman" w:hAnsi="Times New Roman" w:cs="Times New Roman"/>
          <w:sz w:val="24"/>
          <w:szCs w:val="24"/>
          <w:lang w:bidi="bn-BD"/>
        </w:rPr>
        <w:t xml:space="preserve">relevant to </w:t>
      </w:r>
      <w:r w:rsidRPr="005B157A">
        <w:rPr>
          <w:rFonts w:ascii="Times New Roman" w:eastAsia="Times New Roman" w:hAnsi="Times New Roman" w:cs="Times New Roman"/>
          <w:sz w:val="24"/>
          <w:szCs w:val="24"/>
          <w:lang w:bidi="bn-BD"/>
        </w:rPr>
        <w:t>fisheries</w:t>
      </w:r>
      <w:r w:rsidR="00790E76" w:rsidRPr="005B157A">
        <w:rPr>
          <w:rFonts w:ascii="Times New Roman" w:eastAsia="Times New Roman" w:hAnsi="Times New Roman" w:cs="Times New Roman"/>
          <w:sz w:val="24"/>
          <w:szCs w:val="24"/>
          <w:lang w:bidi="bn-BD"/>
        </w:rPr>
        <w:t xml:space="preserve"> and aquaculture</w:t>
      </w:r>
      <w:r w:rsidRPr="005B157A">
        <w:rPr>
          <w:rFonts w:ascii="Times New Roman" w:eastAsia="Times New Roman" w:hAnsi="Times New Roman" w:cs="Times New Roman"/>
          <w:sz w:val="24"/>
          <w:szCs w:val="24"/>
          <w:lang w:bidi="bn-BD"/>
        </w:rPr>
        <w:t>.</w:t>
      </w:r>
    </w:p>
    <w:p w14:paraId="00BDAAA7" w14:textId="77777777" w:rsidR="00295384" w:rsidRPr="005B157A" w:rsidRDefault="00295384" w:rsidP="00295384">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b/>
          <w:bCs/>
          <w:sz w:val="24"/>
          <w:szCs w:val="24"/>
          <w:lang w:bidi="bn-BD"/>
        </w:rPr>
        <w:t>Stakeholder Consultations</w:t>
      </w:r>
    </w:p>
    <w:p w14:paraId="07487D45" w14:textId="77777777" w:rsidR="00295384" w:rsidRPr="005B157A" w:rsidRDefault="00295384" w:rsidP="00295384">
      <w:pPr>
        <w:numPr>
          <w:ilvl w:val="1"/>
          <w:numId w:val="2"/>
        </w:numPr>
        <w:spacing w:before="100" w:beforeAutospacing="1" w:after="100" w:afterAutospacing="1" w:line="240" w:lineRule="auto"/>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Conduct interviews and focus group discussions with relevant stakeholders (fisheries experts, micro-entrepreneurs, technology providers, government agencies, research institutes, universities, and development partners).</w:t>
      </w:r>
    </w:p>
    <w:p w14:paraId="02FA872E" w14:textId="77777777" w:rsidR="00295384" w:rsidRPr="005B157A" w:rsidRDefault="00295384" w:rsidP="00295384">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b/>
          <w:bCs/>
          <w:sz w:val="24"/>
          <w:szCs w:val="24"/>
          <w:lang w:bidi="bn-BD"/>
        </w:rPr>
        <w:t>Sectoral Assessment</w:t>
      </w:r>
    </w:p>
    <w:p w14:paraId="602096C9" w14:textId="77777777" w:rsidR="00295384" w:rsidRPr="005B157A" w:rsidRDefault="00295384" w:rsidP="00295384">
      <w:pPr>
        <w:numPr>
          <w:ilvl w:val="1"/>
          <w:numId w:val="2"/>
        </w:numPr>
        <w:spacing w:before="100" w:beforeAutospacing="1" w:after="100" w:afterAutospacing="1" w:line="240" w:lineRule="auto"/>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Map the current status of IoT adoption in fisheries in Bangladesh.</w:t>
      </w:r>
    </w:p>
    <w:p w14:paraId="5D457F83" w14:textId="77777777" w:rsidR="00295384" w:rsidRPr="005B157A" w:rsidRDefault="00295384" w:rsidP="00295384">
      <w:pPr>
        <w:numPr>
          <w:ilvl w:val="1"/>
          <w:numId w:val="2"/>
        </w:numPr>
        <w:spacing w:before="100" w:beforeAutospacing="1" w:after="100" w:afterAutospacing="1" w:line="240" w:lineRule="auto"/>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Assess the needs, challenges, and readiness of fisheries micro-entrepreneurs for IoT adoption.</w:t>
      </w:r>
    </w:p>
    <w:p w14:paraId="4E39BF9F" w14:textId="77777777" w:rsidR="00295384" w:rsidRPr="005B157A" w:rsidRDefault="00295384" w:rsidP="00295384">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b/>
          <w:bCs/>
          <w:sz w:val="24"/>
          <w:szCs w:val="24"/>
          <w:lang w:bidi="bn-BD"/>
        </w:rPr>
        <w:t>Technology Feasibility Analysis</w:t>
      </w:r>
    </w:p>
    <w:p w14:paraId="18791A58" w14:textId="258BE90A" w:rsidR="00295384" w:rsidRPr="005B157A" w:rsidRDefault="00295384" w:rsidP="00295384">
      <w:pPr>
        <w:numPr>
          <w:ilvl w:val="1"/>
          <w:numId w:val="2"/>
        </w:numPr>
        <w:spacing w:before="100" w:beforeAutospacing="1" w:after="100" w:afterAutospacing="1" w:line="240" w:lineRule="auto"/>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Identify suitable IoT devices, platforms, and solutions for fisheries management (e.g., water quality sensors, feeding automation, disease surveillance, cold chain monitoring, blockchain-based traceability)</w:t>
      </w:r>
      <w:r w:rsidR="00A637DC" w:rsidRPr="005B157A">
        <w:rPr>
          <w:rFonts w:ascii="Times New Roman" w:eastAsia="Times New Roman" w:hAnsi="Times New Roman" w:cs="Times New Roman"/>
          <w:sz w:val="24"/>
          <w:szCs w:val="24"/>
          <w:lang w:bidi="bn-BD"/>
        </w:rPr>
        <w:t xml:space="preserve"> and develop comparable analysis.</w:t>
      </w:r>
    </w:p>
    <w:p w14:paraId="72CB4840" w14:textId="2CC1E5D6" w:rsidR="004849B5" w:rsidRPr="005B157A" w:rsidRDefault="00506438" w:rsidP="00295384">
      <w:pPr>
        <w:numPr>
          <w:ilvl w:val="1"/>
          <w:numId w:val="2"/>
        </w:numPr>
        <w:spacing w:before="100" w:beforeAutospacing="1" w:after="100" w:afterAutospacing="1" w:line="240" w:lineRule="auto"/>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 xml:space="preserve">Collecting </w:t>
      </w:r>
      <w:r w:rsidR="00F5096B" w:rsidRPr="005B157A">
        <w:rPr>
          <w:rFonts w:ascii="Times New Roman" w:eastAsia="Times New Roman" w:hAnsi="Times New Roman" w:cs="Times New Roman"/>
          <w:sz w:val="24"/>
          <w:szCs w:val="24"/>
          <w:lang w:bidi="bn-BD"/>
        </w:rPr>
        <w:t xml:space="preserve">50 samples </w:t>
      </w:r>
      <w:r w:rsidR="00432F13" w:rsidRPr="005B157A">
        <w:rPr>
          <w:rFonts w:ascii="Times New Roman" w:eastAsia="Times New Roman" w:hAnsi="Times New Roman" w:cs="Times New Roman"/>
          <w:sz w:val="24"/>
          <w:szCs w:val="24"/>
          <w:lang w:bidi="bn-BD"/>
        </w:rPr>
        <w:t xml:space="preserve">from the entrepreneurs </w:t>
      </w:r>
      <w:r w:rsidR="00DA6997" w:rsidRPr="005B157A">
        <w:rPr>
          <w:rFonts w:ascii="Times New Roman" w:eastAsia="Times New Roman" w:hAnsi="Times New Roman" w:cs="Times New Roman"/>
          <w:sz w:val="24"/>
          <w:szCs w:val="24"/>
          <w:lang w:bidi="bn-BD"/>
        </w:rPr>
        <w:t>(IoT users and non-IoT users)</w:t>
      </w:r>
      <w:r w:rsidR="00F41BE4" w:rsidRPr="005B157A">
        <w:rPr>
          <w:rFonts w:ascii="Times New Roman" w:eastAsia="Times New Roman" w:hAnsi="Times New Roman" w:cs="Times New Roman"/>
          <w:sz w:val="24"/>
          <w:szCs w:val="24"/>
          <w:lang w:bidi="bn-BD"/>
        </w:rPr>
        <w:t>.</w:t>
      </w:r>
    </w:p>
    <w:p w14:paraId="478255E2" w14:textId="7F5FB853" w:rsidR="00F41BE4" w:rsidRPr="005B157A" w:rsidRDefault="00D10C8F" w:rsidP="00295384">
      <w:pPr>
        <w:numPr>
          <w:ilvl w:val="1"/>
          <w:numId w:val="2"/>
        </w:numPr>
        <w:spacing w:before="100" w:beforeAutospacing="1" w:after="100" w:afterAutospacing="1" w:line="240" w:lineRule="auto"/>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 xml:space="preserve">Regions of collecting samples may be </w:t>
      </w:r>
      <w:r w:rsidR="002C1AAF" w:rsidRPr="005B157A">
        <w:rPr>
          <w:rFonts w:ascii="Times New Roman" w:eastAsia="Times New Roman" w:hAnsi="Times New Roman" w:cs="Times New Roman"/>
          <w:sz w:val="24"/>
          <w:szCs w:val="24"/>
          <w:lang w:bidi="bn-BD"/>
        </w:rPr>
        <w:t xml:space="preserve">Khulna, </w:t>
      </w:r>
      <w:proofErr w:type="spellStart"/>
      <w:r w:rsidR="002C1AAF" w:rsidRPr="005B157A">
        <w:rPr>
          <w:rFonts w:ascii="Times New Roman" w:eastAsia="Times New Roman" w:hAnsi="Times New Roman" w:cs="Times New Roman"/>
          <w:sz w:val="24"/>
          <w:szCs w:val="24"/>
          <w:lang w:bidi="bn-BD"/>
        </w:rPr>
        <w:t>Satkhira</w:t>
      </w:r>
      <w:proofErr w:type="spellEnd"/>
      <w:r w:rsidR="002C1AAF" w:rsidRPr="005B157A">
        <w:rPr>
          <w:rFonts w:ascii="Times New Roman" w:eastAsia="Times New Roman" w:hAnsi="Times New Roman" w:cs="Times New Roman"/>
          <w:sz w:val="24"/>
          <w:szCs w:val="24"/>
          <w:lang w:bidi="bn-BD"/>
        </w:rPr>
        <w:t xml:space="preserve">, Bagerhat, Gopalganj, </w:t>
      </w:r>
      <w:proofErr w:type="spellStart"/>
      <w:r w:rsidR="002C1AAF" w:rsidRPr="005B157A">
        <w:rPr>
          <w:rFonts w:ascii="Times New Roman" w:eastAsia="Times New Roman" w:hAnsi="Times New Roman" w:cs="Times New Roman"/>
          <w:sz w:val="24"/>
          <w:szCs w:val="24"/>
          <w:lang w:bidi="bn-BD"/>
        </w:rPr>
        <w:t>Jashore</w:t>
      </w:r>
      <w:proofErr w:type="spellEnd"/>
      <w:r w:rsidR="002C1AAF" w:rsidRPr="005B157A">
        <w:rPr>
          <w:rFonts w:ascii="Times New Roman" w:eastAsia="Times New Roman" w:hAnsi="Times New Roman" w:cs="Times New Roman"/>
          <w:sz w:val="24"/>
          <w:szCs w:val="24"/>
          <w:lang w:bidi="bn-BD"/>
        </w:rPr>
        <w:t xml:space="preserve">, </w:t>
      </w:r>
      <w:r w:rsidR="00D31991" w:rsidRPr="005B157A">
        <w:rPr>
          <w:rFonts w:ascii="Times New Roman" w:eastAsia="Times New Roman" w:hAnsi="Times New Roman" w:cs="Times New Roman"/>
          <w:sz w:val="24"/>
          <w:szCs w:val="24"/>
          <w:lang w:bidi="bn-BD"/>
        </w:rPr>
        <w:t xml:space="preserve">Pabna, Sirajganj, </w:t>
      </w:r>
      <w:proofErr w:type="spellStart"/>
      <w:r w:rsidR="00D31991" w:rsidRPr="005B157A">
        <w:rPr>
          <w:rFonts w:ascii="Times New Roman" w:eastAsia="Times New Roman" w:hAnsi="Times New Roman" w:cs="Times New Roman"/>
          <w:sz w:val="24"/>
          <w:szCs w:val="24"/>
          <w:lang w:bidi="bn-BD"/>
        </w:rPr>
        <w:t>Rajshahi</w:t>
      </w:r>
      <w:proofErr w:type="spellEnd"/>
      <w:r w:rsidR="00813305" w:rsidRPr="005B157A">
        <w:rPr>
          <w:rFonts w:ascii="Times New Roman" w:eastAsia="Times New Roman" w:hAnsi="Times New Roman" w:cs="Times New Roman"/>
          <w:sz w:val="24"/>
          <w:szCs w:val="24"/>
          <w:lang w:bidi="bn-BD"/>
        </w:rPr>
        <w:t xml:space="preserve">, </w:t>
      </w:r>
      <w:proofErr w:type="spellStart"/>
      <w:r w:rsidR="00813305" w:rsidRPr="005B157A">
        <w:rPr>
          <w:rFonts w:ascii="Times New Roman" w:eastAsia="Times New Roman" w:hAnsi="Times New Roman" w:cs="Times New Roman"/>
          <w:sz w:val="24"/>
          <w:szCs w:val="24"/>
          <w:lang w:bidi="bn-BD"/>
        </w:rPr>
        <w:t>Naogaon</w:t>
      </w:r>
      <w:proofErr w:type="spellEnd"/>
      <w:r w:rsidR="00813305" w:rsidRPr="005B157A">
        <w:rPr>
          <w:rFonts w:ascii="Times New Roman" w:eastAsia="Times New Roman" w:hAnsi="Times New Roman" w:cs="Times New Roman"/>
          <w:sz w:val="24"/>
          <w:szCs w:val="24"/>
          <w:lang w:bidi="bn-BD"/>
        </w:rPr>
        <w:t xml:space="preserve"> and Noakhali.</w:t>
      </w:r>
    </w:p>
    <w:p w14:paraId="78F464CD" w14:textId="77777777" w:rsidR="00295384" w:rsidRPr="005B157A" w:rsidRDefault="00295384" w:rsidP="00295384">
      <w:pPr>
        <w:numPr>
          <w:ilvl w:val="1"/>
          <w:numId w:val="2"/>
        </w:numPr>
        <w:spacing w:before="100" w:beforeAutospacing="1" w:after="100" w:afterAutospacing="1" w:line="240" w:lineRule="auto"/>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Evaluate cost, scalability, technical requirements, and sustainability.</w:t>
      </w:r>
    </w:p>
    <w:p w14:paraId="52CC0D93" w14:textId="77777777" w:rsidR="00295384" w:rsidRPr="005B157A" w:rsidRDefault="00295384" w:rsidP="00295384">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b/>
          <w:bCs/>
          <w:sz w:val="24"/>
          <w:szCs w:val="24"/>
          <w:lang w:bidi="bn-BD"/>
        </w:rPr>
        <w:t>Recommendations and Roadmap</w:t>
      </w:r>
    </w:p>
    <w:p w14:paraId="7931990A" w14:textId="71F69ABF" w:rsidR="00295384" w:rsidRPr="005B157A" w:rsidRDefault="00295384" w:rsidP="00295384">
      <w:pPr>
        <w:numPr>
          <w:ilvl w:val="1"/>
          <w:numId w:val="2"/>
        </w:numPr>
        <w:spacing w:before="100" w:beforeAutospacing="1" w:after="100" w:afterAutospacing="1" w:line="240" w:lineRule="auto"/>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 xml:space="preserve">Develop a set of actionable recommendations for PKSF </w:t>
      </w:r>
      <w:r w:rsidR="00D07C72" w:rsidRPr="005B157A">
        <w:rPr>
          <w:rFonts w:ascii="Times New Roman" w:eastAsia="Times New Roman" w:hAnsi="Times New Roman" w:cs="Times New Roman"/>
          <w:sz w:val="24"/>
          <w:szCs w:val="24"/>
          <w:lang w:bidi="bn-BD"/>
        </w:rPr>
        <w:t>and relevant stakeholders</w:t>
      </w:r>
      <w:r w:rsidRPr="005B157A">
        <w:rPr>
          <w:rFonts w:ascii="Times New Roman" w:eastAsia="Times New Roman" w:hAnsi="Times New Roman" w:cs="Times New Roman"/>
          <w:sz w:val="24"/>
          <w:szCs w:val="24"/>
          <w:lang w:bidi="bn-BD"/>
        </w:rPr>
        <w:t>.</w:t>
      </w:r>
    </w:p>
    <w:p w14:paraId="4C1CAF3E" w14:textId="12548D7C" w:rsidR="00587F60" w:rsidRPr="005B157A" w:rsidRDefault="00295384" w:rsidP="00295384">
      <w:pPr>
        <w:numPr>
          <w:ilvl w:val="1"/>
          <w:numId w:val="2"/>
        </w:numPr>
        <w:spacing w:before="100" w:beforeAutospacing="1" w:after="100" w:afterAutospacing="1" w:line="240" w:lineRule="auto"/>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Propose a roadmap for piloting and scaling IoT solutions, including</w:t>
      </w:r>
      <w:r w:rsidR="00A9223D" w:rsidRPr="005B157A">
        <w:rPr>
          <w:rFonts w:ascii="Times New Roman" w:eastAsia="Times New Roman" w:hAnsi="Times New Roman" w:cs="Times New Roman"/>
          <w:sz w:val="24"/>
          <w:szCs w:val="24"/>
          <w:lang w:bidi="bn-BD"/>
        </w:rPr>
        <w:t>-</w:t>
      </w:r>
    </w:p>
    <w:p w14:paraId="1836BDEF" w14:textId="77777777" w:rsidR="00891EE6" w:rsidRPr="005B157A" w:rsidRDefault="00295384" w:rsidP="00891EE6">
      <w:pPr>
        <w:numPr>
          <w:ilvl w:val="2"/>
          <w:numId w:val="2"/>
        </w:numPr>
        <w:spacing w:before="100" w:beforeAutospacing="1" w:after="100" w:afterAutospacing="1" w:line="240" w:lineRule="auto"/>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potential partnerships with technology providers, universities, and private sector actors.</w:t>
      </w:r>
    </w:p>
    <w:p w14:paraId="66791D64" w14:textId="4F7D6B74" w:rsidR="00891EE6" w:rsidRPr="005B157A" w:rsidRDefault="00A472D9" w:rsidP="00891EE6">
      <w:pPr>
        <w:numPr>
          <w:ilvl w:val="2"/>
          <w:numId w:val="2"/>
        </w:numPr>
        <w:spacing w:before="100" w:beforeAutospacing="1" w:after="100" w:afterAutospacing="1" w:line="240" w:lineRule="auto"/>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region wise sensor</w:t>
      </w:r>
      <w:r w:rsidR="00D75582" w:rsidRPr="005B157A">
        <w:rPr>
          <w:rFonts w:ascii="Times New Roman" w:eastAsia="Times New Roman" w:hAnsi="Times New Roman" w:cs="Times New Roman"/>
          <w:sz w:val="24"/>
          <w:szCs w:val="24"/>
          <w:lang w:bidi="bn-BD"/>
        </w:rPr>
        <w:t xml:space="preserve"> categories/specifications and </w:t>
      </w:r>
      <w:r w:rsidR="006F0C9B" w:rsidRPr="005B157A">
        <w:rPr>
          <w:rFonts w:ascii="Times New Roman" w:eastAsia="Times New Roman" w:hAnsi="Times New Roman" w:cs="Times New Roman"/>
          <w:sz w:val="24"/>
          <w:szCs w:val="24"/>
          <w:lang w:bidi="bn-BD"/>
        </w:rPr>
        <w:t>its effectiveness</w:t>
      </w:r>
      <w:r w:rsidR="00E84854" w:rsidRPr="005B157A">
        <w:rPr>
          <w:rFonts w:ascii="Times New Roman" w:eastAsia="Times New Roman" w:hAnsi="Times New Roman" w:cs="Times New Roman"/>
          <w:sz w:val="24"/>
          <w:szCs w:val="24"/>
          <w:lang w:bidi="bn-BD"/>
        </w:rPr>
        <w:t xml:space="preserve"> regarding cost and </w:t>
      </w:r>
      <w:r w:rsidR="008D1C44" w:rsidRPr="005B157A">
        <w:rPr>
          <w:rFonts w:ascii="Times New Roman" w:eastAsia="Times New Roman" w:hAnsi="Times New Roman" w:cs="Times New Roman"/>
          <w:sz w:val="24"/>
          <w:szCs w:val="24"/>
          <w:lang w:bidi="bn-BD"/>
        </w:rPr>
        <w:t>performance</w:t>
      </w:r>
      <w:r w:rsidR="00E91AE3" w:rsidRPr="005B157A">
        <w:rPr>
          <w:rFonts w:ascii="Times New Roman" w:eastAsia="Times New Roman" w:hAnsi="Times New Roman" w:cs="Times New Roman"/>
          <w:sz w:val="24"/>
          <w:szCs w:val="24"/>
          <w:lang w:bidi="bn-BD"/>
        </w:rPr>
        <w:t>.</w:t>
      </w:r>
    </w:p>
    <w:p w14:paraId="05929FBF" w14:textId="609A6F41" w:rsidR="00F0626B" w:rsidRPr="005B157A" w:rsidRDefault="00133A02" w:rsidP="00F0626B">
      <w:pPr>
        <w:numPr>
          <w:ilvl w:val="2"/>
          <w:numId w:val="2"/>
        </w:numPr>
        <w:spacing w:before="100" w:beforeAutospacing="1" w:after="100" w:afterAutospacing="1" w:line="240" w:lineRule="auto"/>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 xml:space="preserve">sensor requirements </w:t>
      </w:r>
      <w:r w:rsidR="00FE617C" w:rsidRPr="005B157A">
        <w:rPr>
          <w:rFonts w:ascii="Times New Roman" w:eastAsia="Times New Roman" w:hAnsi="Times New Roman" w:cs="Times New Roman"/>
          <w:sz w:val="24"/>
          <w:szCs w:val="24"/>
          <w:lang w:bidi="bn-BD"/>
        </w:rPr>
        <w:t xml:space="preserve">based on the area of Pond/Hatchery (How many </w:t>
      </w:r>
      <w:r w:rsidR="006E379B" w:rsidRPr="005B157A">
        <w:rPr>
          <w:rFonts w:ascii="Times New Roman" w:eastAsia="Times New Roman" w:hAnsi="Times New Roman" w:cs="Times New Roman"/>
          <w:sz w:val="24"/>
          <w:szCs w:val="24"/>
          <w:lang w:bidi="bn-BD"/>
        </w:rPr>
        <w:t>of which sensors are suitable for how much area of pond/hatchery</w:t>
      </w:r>
      <w:r w:rsidR="00FE617C" w:rsidRPr="005B157A">
        <w:rPr>
          <w:rFonts w:ascii="Times New Roman" w:eastAsia="Times New Roman" w:hAnsi="Times New Roman" w:cs="Times New Roman"/>
          <w:sz w:val="24"/>
          <w:szCs w:val="24"/>
          <w:lang w:bidi="bn-BD"/>
        </w:rPr>
        <w:t>).</w:t>
      </w:r>
    </w:p>
    <w:p w14:paraId="49006B62" w14:textId="26E4A4CE" w:rsidR="00295384" w:rsidRPr="005B157A" w:rsidRDefault="00AE048C" w:rsidP="00295384">
      <w:pPr>
        <w:spacing w:before="100" w:beforeAutospacing="1" w:after="100" w:afterAutospacing="1" w:line="240" w:lineRule="auto"/>
        <w:jc w:val="both"/>
        <w:outlineLvl w:val="2"/>
        <w:rPr>
          <w:rFonts w:ascii="Times New Roman" w:eastAsia="Times New Roman" w:hAnsi="Times New Roman" w:cs="Times New Roman"/>
          <w:b/>
          <w:bCs/>
          <w:sz w:val="24"/>
          <w:szCs w:val="24"/>
          <w:lang w:bidi="bn-BD"/>
        </w:rPr>
      </w:pPr>
      <w:r>
        <w:rPr>
          <w:rFonts w:ascii="Times New Roman" w:eastAsia="Times New Roman" w:hAnsi="Times New Roman" w:cs="Times New Roman"/>
          <w:b/>
          <w:bCs/>
          <w:sz w:val="24"/>
          <w:szCs w:val="24"/>
          <w:lang w:bidi="bn-BD"/>
        </w:rPr>
        <w:t>5</w:t>
      </w:r>
      <w:r w:rsidR="00295384" w:rsidRPr="005B157A">
        <w:rPr>
          <w:rFonts w:ascii="Times New Roman" w:eastAsia="Times New Roman" w:hAnsi="Times New Roman" w:cs="Times New Roman"/>
          <w:b/>
          <w:bCs/>
          <w:sz w:val="24"/>
          <w:szCs w:val="24"/>
          <w:lang w:bidi="bn-BD"/>
        </w:rPr>
        <w:t>. Deliverables</w:t>
      </w:r>
    </w:p>
    <w:p w14:paraId="30246B11" w14:textId="77777777" w:rsidR="00295384" w:rsidRPr="005B157A" w:rsidRDefault="00295384" w:rsidP="00295384">
      <w:pPr>
        <w:spacing w:before="100" w:beforeAutospacing="1" w:after="100" w:afterAutospacing="1" w:line="240" w:lineRule="auto"/>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The consultant is expected to produce the following:</w:t>
      </w:r>
    </w:p>
    <w:p w14:paraId="002C3B34" w14:textId="77777777" w:rsidR="00295384" w:rsidRPr="005B157A" w:rsidRDefault="00295384" w:rsidP="0029538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b/>
          <w:bCs/>
          <w:sz w:val="24"/>
          <w:szCs w:val="24"/>
          <w:lang w:bidi="bn-BD"/>
        </w:rPr>
        <w:t>Inception Report</w:t>
      </w:r>
      <w:r w:rsidRPr="005B157A">
        <w:rPr>
          <w:rFonts w:ascii="Times New Roman" w:eastAsia="Times New Roman" w:hAnsi="Times New Roman" w:cs="Times New Roman"/>
          <w:sz w:val="24"/>
          <w:szCs w:val="24"/>
          <w:lang w:bidi="bn-BD"/>
        </w:rPr>
        <w:t xml:space="preserve"> – Within 2 weeks of contract signing, detailing methodology, work plan, and consultation strategy.</w:t>
      </w:r>
    </w:p>
    <w:p w14:paraId="3BE7ED11" w14:textId="77777777" w:rsidR="00295384" w:rsidRPr="005B157A" w:rsidRDefault="00295384" w:rsidP="0029538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b/>
          <w:bCs/>
          <w:sz w:val="24"/>
          <w:szCs w:val="24"/>
          <w:lang w:bidi="bn-BD"/>
        </w:rPr>
        <w:lastRenderedPageBreak/>
        <w:t>Draft Assessment Report</w:t>
      </w:r>
      <w:r w:rsidRPr="005B157A">
        <w:rPr>
          <w:rFonts w:ascii="Times New Roman" w:eastAsia="Times New Roman" w:hAnsi="Times New Roman" w:cs="Times New Roman"/>
          <w:sz w:val="24"/>
          <w:szCs w:val="24"/>
          <w:lang w:bidi="bn-BD"/>
        </w:rPr>
        <w:t xml:space="preserve"> – Covering findings, technology mapping, feasibility analysis, and preliminary recommendations.</w:t>
      </w:r>
    </w:p>
    <w:p w14:paraId="4B7E8157" w14:textId="77777777" w:rsidR="00295384" w:rsidRPr="005B157A" w:rsidRDefault="00295384" w:rsidP="0029538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b/>
          <w:bCs/>
          <w:sz w:val="24"/>
          <w:szCs w:val="24"/>
          <w:lang w:bidi="bn-BD"/>
        </w:rPr>
        <w:t>Presentation/Validation Workshop</w:t>
      </w:r>
      <w:r w:rsidRPr="005B157A">
        <w:rPr>
          <w:rFonts w:ascii="Times New Roman" w:eastAsia="Times New Roman" w:hAnsi="Times New Roman" w:cs="Times New Roman"/>
          <w:sz w:val="24"/>
          <w:szCs w:val="24"/>
          <w:lang w:bidi="bn-BD"/>
        </w:rPr>
        <w:t xml:space="preserve"> – Present key findings to PKSF, stakeholders, and experts for feedback.</w:t>
      </w:r>
    </w:p>
    <w:p w14:paraId="64F106A2" w14:textId="1C63A2CD" w:rsidR="00295384" w:rsidRPr="005B157A" w:rsidRDefault="00295384" w:rsidP="00A9223D">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b/>
          <w:bCs/>
          <w:sz w:val="24"/>
          <w:szCs w:val="24"/>
          <w:lang w:bidi="bn-BD"/>
        </w:rPr>
        <w:t>Final Assessment Report</w:t>
      </w:r>
      <w:r w:rsidRPr="005B157A">
        <w:rPr>
          <w:rFonts w:ascii="Times New Roman" w:eastAsia="Times New Roman" w:hAnsi="Times New Roman" w:cs="Times New Roman"/>
          <w:sz w:val="24"/>
          <w:szCs w:val="24"/>
          <w:lang w:bidi="bn-BD"/>
        </w:rPr>
        <w:t xml:space="preserve"> – A comprehensive report (with executive summary, evidence-based analysis, and roadmap for IoT adoption in fisheries), incorporating feedback from PKSF and stakeholders.</w:t>
      </w:r>
    </w:p>
    <w:p w14:paraId="1E39F7F9" w14:textId="277EB6B7" w:rsidR="00295384" w:rsidRPr="005B157A" w:rsidRDefault="00AE048C" w:rsidP="005B157A">
      <w:pPr>
        <w:spacing w:before="100" w:beforeAutospacing="1" w:after="0" w:line="240" w:lineRule="auto"/>
        <w:jc w:val="both"/>
        <w:outlineLvl w:val="2"/>
        <w:rPr>
          <w:rFonts w:ascii="Times New Roman" w:eastAsia="Times New Roman" w:hAnsi="Times New Roman" w:cs="Times New Roman"/>
          <w:b/>
          <w:bCs/>
          <w:sz w:val="24"/>
          <w:szCs w:val="24"/>
          <w:lang w:bidi="bn-BD"/>
        </w:rPr>
      </w:pPr>
      <w:r>
        <w:rPr>
          <w:rFonts w:ascii="Times New Roman" w:eastAsia="Times New Roman" w:hAnsi="Times New Roman" w:cs="Times New Roman"/>
          <w:b/>
          <w:bCs/>
          <w:sz w:val="24"/>
          <w:szCs w:val="24"/>
          <w:lang w:bidi="bn-BD"/>
        </w:rPr>
        <w:t>6</w:t>
      </w:r>
      <w:r w:rsidR="00295384" w:rsidRPr="005B157A">
        <w:rPr>
          <w:rFonts w:ascii="Times New Roman" w:eastAsia="Times New Roman" w:hAnsi="Times New Roman" w:cs="Times New Roman"/>
          <w:b/>
          <w:bCs/>
          <w:sz w:val="24"/>
          <w:szCs w:val="24"/>
          <w:lang w:bidi="bn-BD"/>
        </w:rPr>
        <w:t>. Timeline</w:t>
      </w:r>
    </w:p>
    <w:p w14:paraId="30EAD856" w14:textId="77777777" w:rsidR="00295384" w:rsidRPr="005B157A" w:rsidRDefault="00295384" w:rsidP="005B157A">
      <w:pPr>
        <w:spacing w:before="100" w:beforeAutospacing="1" w:after="0" w:line="240" w:lineRule="auto"/>
        <w:jc w:val="both"/>
        <w:outlineLvl w:val="3"/>
        <w:rPr>
          <w:rFonts w:ascii="Times New Roman" w:eastAsia="Times New Roman" w:hAnsi="Times New Roman" w:cs="Times New Roman"/>
          <w:b/>
          <w:bCs/>
          <w:sz w:val="24"/>
          <w:szCs w:val="24"/>
          <w:lang w:bidi="bn-BD"/>
        </w:rPr>
      </w:pPr>
      <w:r w:rsidRPr="005B157A">
        <w:rPr>
          <w:rFonts w:ascii="Times New Roman" w:eastAsia="Times New Roman" w:hAnsi="Times New Roman" w:cs="Times New Roman"/>
          <w:b/>
          <w:bCs/>
          <w:sz w:val="24"/>
          <w:szCs w:val="24"/>
          <w:lang w:bidi="bn-BD"/>
        </w:rPr>
        <w:t>Proposed Timeline of Activities</w:t>
      </w:r>
    </w:p>
    <w:tbl>
      <w:tblPr>
        <w:tblStyle w:val="TableGrid"/>
        <w:tblW w:w="0" w:type="auto"/>
        <w:tblLook w:val="04A0" w:firstRow="1" w:lastRow="0" w:firstColumn="1" w:lastColumn="0" w:noHBand="0" w:noVBand="1"/>
      </w:tblPr>
      <w:tblGrid>
        <w:gridCol w:w="1345"/>
        <w:gridCol w:w="5490"/>
        <w:gridCol w:w="2515"/>
      </w:tblGrid>
      <w:tr w:rsidR="00295384" w:rsidRPr="005B157A" w14:paraId="07298AEA" w14:textId="77777777" w:rsidTr="00E16222">
        <w:tc>
          <w:tcPr>
            <w:tcW w:w="1345" w:type="dxa"/>
            <w:hideMark/>
          </w:tcPr>
          <w:p w14:paraId="3C7A1CA8" w14:textId="77777777" w:rsidR="00295384" w:rsidRPr="005B157A" w:rsidRDefault="00295384" w:rsidP="00295384">
            <w:pPr>
              <w:jc w:val="both"/>
              <w:rPr>
                <w:rFonts w:ascii="Times New Roman" w:eastAsia="Times New Roman" w:hAnsi="Times New Roman" w:cs="Times New Roman"/>
                <w:b/>
                <w:bCs/>
                <w:sz w:val="24"/>
                <w:szCs w:val="24"/>
                <w:lang w:bidi="bn-BD"/>
              </w:rPr>
            </w:pPr>
            <w:r w:rsidRPr="005B157A">
              <w:rPr>
                <w:rFonts w:ascii="Times New Roman" w:eastAsia="Times New Roman" w:hAnsi="Times New Roman" w:cs="Times New Roman"/>
                <w:b/>
                <w:bCs/>
                <w:sz w:val="24"/>
                <w:szCs w:val="24"/>
                <w:lang w:bidi="bn-BD"/>
              </w:rPr>
              <w:t>Week</w:t>
            </w:r>
          </w:p>
        </w:tc>
        <w:tc>
          <w:tcPr>
            <w:tcW w:w="5490" w:type="dxa"/>
            <w:hideMark/>
          </w:tcPr>
          <w:p w14:paraId="33AA2276" w14:textId="77777777" w:rsidR="00295384" w:rsidRPr="005B157A" w:rsidRDefault="00295384" w:rsidP="00295384">
            <w:pPr>
              <w:jc w:val="both"/>
              <w:rPr>
                <w:rFonts w:ascii="Times New Roman" w:eastAsia="Times New Roman" w:hAnsi="Times New Roman" w:cs="Times New Roman"/>
                <w:b/>
                <w:bCs/>
                <w:sz w:val="24"/>
                <w:szCs w:val="24"/>
                <w:lang w:bidi="bn-BD"/>
              </w:rPr>
            </w:pPr>
            <w:r w:rsidRPr="005B157A">
              <w:rPr>
                <w:rFonts w:ascii="Times New Roman" w:eastAsia="Times New Roman" w:hAnsi="Times New Roman" w:cs="Times New Roman"/>
                <w:b/>
                <w:bCs/>
                <w:sz w:val="24"/>
                <w:szCs w:val="24"/>
                <w:lang w:bidi="bn-BD"/>
              </w:rPr>
              <w:t>Key Activities / Milestones</w:t>
            </w:r>
          </w:p>
        </w:tc>
        <w:tc>
          <w:tcPr>
            <w:tcW w:w="2515" w:type="dxa"/>
            <w:hideMark/>
          </w:tcPr>
          <w:p w14:paraId="20F8E302" w14:textId="77777777" w:rsidR="00295384" w:rsidRPr="005B157A" w:rsidRDefault="00295384" w:rsidP="00295384">
            <w:pPr>
              <w:jc w:val="both"/>
              <w:rPr>
                <w:rFonts w:ascii="Times New Roman" w:eastAsia="Times New Roman" w:hAnsi="Times New Roman" w:cs="Times New Roman"/>
                <w:b/>
                <w:bCs/>
                <w:sz w:val="24"/>
                <w:szCs w:val="24"/>
                <w:lang w:bidi="bn-BD"/>
              </w:rPr>
            </w:pPr>
            <w:r w:rsidRPr="005B157A">
              <w:rPr>
                <w:rFonts w:ascii="Times New Roman" w:eastAsia="Times New Roman" w:hAnsi="Times New Roman" w:cs="Times New Roman"/>
                <w:b/>
                <w:bCs/>
                <w:sz w:val="24"/>
                <w:szCs w:val="24"/>
                <w:lang w:bidi="bn-BD"/>
              </w:rPr>
              <w:t>Deliverables</w:t>
            </w:r>
          </w:p>
        </w:tc>
      </w:tr>
      <w:tr w:rsidR="00295384" w:rsidRPr="005B157A" w14:paraId="57E1CE32" w14:textId="77777777" w:rsidTr="00E16222">
        <w:tc>
          <w:tcPr>
            <w:tcW w:w="1345" w:type="dxa"/>
            <w:hideMark/>
          </w:tcPr>
          <w:p w14:paraId="5FC2D58C" w14:textId="77777777" w:rsidR="00295384" w:rsidRPr="005B157A" w:rsidRDefault="00295384" w:rsidP="00295384">
            <w:pPr>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Week 1–2</w:t>
            </w:r>
          </w:p>
        </w:tc>
        <w:tc>
          <w:tcPr>
            <w:tcW w:w="5490" w:type="dxa"/>
            <w:hideMark/>
          </w:tcPr>
          <w:p w14:paraId="508751F2" w14:textId="77777777" w:rsidR="00295384" w:rsidRPr="005B157A" w:rsidRDefault="00295384" w:rsidP="00295384">
            <w:pPr>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Desk review, stakeholder mapping, preparation of detailed methodology</w:t>
            </w:r>
          </w:p>
        </w:tc>
        <w:tc>
          <w:tcPr>
            <w:tcW w:w="2515" w:type="dxa"/>
            <w:hideMark/>
          </w:tcPr>
          <w:p w14:paraId="725F94F1" w14:textId="77777777" w:rsidR="00295384" w:rsidRPr="005B157A" w:rsidRDefault="00295384" w:rsidP="00295384">
            <w:pPr>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Inception Report</w:t>
            </w:r>
          </w:p>
        </w:tc>
      </w:tr>
      <w:tr w:rsidR="00295384" w:rsidRPr="005B157A" w14:paraId="36CF515D" w14:textId="77777777" w:rsidTr="00E16222">
        <w:tc>
          <w:tcPr>
            <w:tcW w:w="1345" w:type="dxa"/>
            <w:hideMark/>
          </w:tcPr>
          <w:p w14:paraId="0CB03CB1" w14:textId="77777777" w:rsidR="00295384" w:rsidRPr="005B157A" w:rsidRDefault="00295384" w:rsidP="00295384">
            <w:pPr>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Week 3–4</w:t>
            </w:r>
          </w:p>
        </w:tc>
        <w:tc>
          <w:tcPr>
            <w:tcW w:w="5490" w:type="dxa"/>
            <w:hideMark/>
          </w:tcPr>
          <w:p w14:paraId="601514B0" w14:textId="77777777" w:rsidR="00295384" w:rsidRPr="005B157A" w:rsidRDefault="00295384" w:rsidP="00295384">
            <w:pPr>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Stakeholder consultations, KIIs, FGDs, and data collection in fisheries clusters</w:t>
            </w:r>
          </w:p>
        </w:tc>
        <w:tc>
          <w:tcPr>
            <w:tcW w:w="2515" w:type="dxa"/>
            <w:hideMark/>
          </w:tcPr>
          <w:p w14:paraId="23C77B3B" w14:textId="77777777" w:rsidR="00295384" w:rsidRPr="005B157A" w:rsidRDefault="00295384" w:rsidP="00295384">
            <w:pPr>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Field notes &amp; preliminary findings</w:t>
            </w:r>
          </w:p>
        </w:tc>
      </w:tr>
      <w:tr w:rsidR="006D792D" w:rsidRPr="005B157A" w14:paraId="6416A77D" w14:textId="77777777" w:rsidTr="006D792D">
        <w:tc>
          <w:tcPr>
            <w:tcW w:w="1345" w:type="dxa"/>
            <w:vMerge w:val="restart"/>
            <w:vAlign w:val="center"/>
            <w:hideMark/>
          </w:tcPr>
          <w:p w14:paraId="4A7128D6" w14:textId="77777777" w:rsidR="006D792D" w:rsidRPr="005B157A" w:rsidRDefault="006D792D" w:rsidP="006D792D">
            <w:pPr>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Week 5–6</w:t>
            </w:r>
          </w:p>
        </w:tc>
        <w:tc>
          <w:tcPr>
            <w:tcW w:w="5490" w:type="dxa"/>
            <w:hideMark/>
          </w:tcPr>
          <w:p w14:paraId="72388197" w14:textId="77777777" w:rsidR="006D792D" w:rsidRPr="005B157A" w:rsidRDefault="006D792D" w:rsidP="00295384">
            <w:pPr>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Analysis of data, technology mapping, feasibility assessment</w:t>
            </w:r>
          </w:p>
        </w:tc>
        <w:tc>
          <w:tcPr>
            <w:tcW w:w="2515" w:type="dxa"/>
            <w:hideMark/>
          </w:tcPr>
          <w:p w14:paraId="7CD0749D" w14:textId="77777777" w:rsidR="006D792D" w:rsidRPr="005B157A" w:rsidRDefault="006D792D" w:rsidP="00295384">
            <w:pPr>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Draft findings</w:t>
            </w:r>
          </w:p>
        </w:tc>
      </w:tr>
      <w:tr w:rsidR="006D792D" w:rsidRPr="005B157A" w14:paraId="2E953354" w14:textId="77777777" w:rsidTr="00E16222">
        <w:tc>
          <w:tcPr>
            <w:tcW w:w="1345" w:type="dxa"/>
            <w:vMerge/>
          </w:tcPr>
          <w:p w14:paraId="10D8F913" w14:textId="77777777" w:rsidR="006D792D" w:rsidRPr="005B157A" w:rsidRDefault="006D792D" w:rsidP="006D792D">
            <w:pPr>
              <w:jc w:val="both"/>
              <w:rPr>
                <w:rFonts w:ascii="Times New Roman" w:eastAsia="Times New Roman" w:hAnsi="Times New Roman" w:cs="Times New Roman"/>
                <w:sz w:val="24"/>
                <w:szCs w:val="24"/>
                <w:lang w:bidi="bn-BD"/>
              </w:rPr>
            </w:pPr>
          </w:p>
        </w:tc>
        <w:tc>
          <w:tcPr>
            <w:tcW w:w="5490" w:type="dxa"/>
          </w:tcPr>
          <w:p w14:paraId="6ED8171B" w14:textId="1B9605F3" w:rsidR="006D792D" w:rsidRPr="005B157A" w:rsidRDefault="006D792D" w:rsidP="006D792D">
            <w:pPr>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Preparation of Draft Assessment Report</w:t>
            </w:r>
          </w:p>
        </w:tc>
        <w:tc>
          <w:tcPr>
            <w:tcW w:w="2515" w:type="dxa"/>
          </w:tcPr>
          <w:p w14:paraId="72FB5267" w14:textId="7C673EB4" w:rsidR="006D792D" w:rsidRPr="005B157A" w:rsidRDefault="006D792D" w:rsidP="006D792D">
            <w:pPr>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Draft Report submitted</w:t>
            </w:r>
          </w:p>
        </w:tc>
      </w:tr>
      <w:tr w:rsidR="006D792D" w:rsidRPr="005B157A" w14:paraId="63310294" w14:textId="77777777" w:rsidTr="006D792D">
        <w:tc>
          <w:tcPr>
            <w:tcW w:w="1345" w:type="dxa"/>
            <w:vMerge w:val="restart"/>
            <w:vAlign w:val="center"/>
            <w:hideMark/>
          </w:tcPr>
          <w:p w14:paraId="6F370E86" w14:textId="2BE41715" w:rsidR="006D792D" w:rsidRPr="005B157A" w:rsidRDefault="006D792D" w:rsidP="006D792D">
            <w:pPr>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Week 7-8</w:t>
            </w:r>
          </w:p>
        </w:tc>
        <w:tc>
          <w:tcPr>
            <w:tcW w:w="5490" w:type="dxa"/>
            <w:hideMark/>
          </w:tcPr>
          <w:p w14:paraId="2E350C76" w14:textId="77777777" w:rsidR="006D792D" w:rsidRPr="005B157A" w:rsidRDefault="006D792D" w:rsidP="006D792D">
            <w:pPr>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Presentation at validation workshop with PKSF &amp; stakeholders</w:t>
            </w:r>
          </w:p>
        </w:tc>
        <w:tc>
          <w:tcPr>
            <w:tcW w:w="2515" w:type="dxa"/>
            <w:hideMark/>
          </w:tcPr>
          <w:p w14:paraId="442BE65B" w14:textId="77777777" w:rsidR="006D792D" w:rsidRPr="005B157A" w:rsidRDefault="006D792D" w:rsidP="006D792D">
            <w:pPr>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Presentation &amp; feedback</w:t>
            </w:r>
          </w:p>
        </w:tc>
      </w:tr>
      <w:tr w:rsidR="006D792D" w:rsidRPr="005B157A" w14:paraId="56C35C83" w14:textId="77777777" w:rsidTr="00E16222">
        <w:tc>
          <w:tcPr>
            <w:tcW w:w="1345" w:type="dxa"/>
            <w:vMerge/>
            <w:hideMark/>
          </w:tcPr>
          <w:p w14:paraId="6A3CD994" w14:textId="005BDA64" w:rsidR="006D792D" w:rsidRPr="005B157A" w:rsidRDefault="006D792D" w:rsidP="006D792D">
            <w:pPr>
              <w:jc w:val="both"/>
              <w:rPr>
                <w:rFonts w:ascii="Times New Roman" w:eastAsia="Times New Roman" w:hAnsi="Times New Roman" w:cs="Times New Roman"/>
                <w:sz w:val="24"/>
                <w:szCs w:val="24"/>
                <w:lang w:bidi="bn-BD"/>
              </w:rPr>
            </w:pPr>
          </w:p>
        </w:tc>
        <w:tc>
          <w:tcPr>
            <w:tcW w:w="5490" w:type="dxa"/>
            <w:hideMark/>
          </w:tcPr>
          <w:p w14:paraId="3B73FF99" w14:textId="77777777" w:rsidR="006D792D" w:rsidRPr="005B157A" w:rsidRDefault="006D792D" w:rsidP="006D792D">
            <w:pPr>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Revision and finalization based on feedback</w:t>
            </w:r>
          </w:p>
        </w:tc>
        <w:tc>
          <w:tcPr>
            <w:tcW w:w="2515" w:type="dxa"/>
            <w:hideMark/>
          </w:tcPr>
          <w:p w14:paraId="6C215B95" w14:textId="77777777" w:rsidR="006D792D" w:rsidRPr="005B157A" w:rsidRDefault="006D792D" w:rsidP="006D792D">
            <w:pPr>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Final Assessment Report submitted</w:t>
            </w:r>
          </w:p>
        </w:tc>
      </w:tr>
    </w:tbl>
    <w:p w14:paraId="47F6A790" w14:textId="02E09025" w:rsidR="00295384" w:rsidRPr="005B157A" w:rsidRDefault="00295384" w:rsidP="00295384">
      <w:pPr>
        <w:spacing w:before="100" w:beforeAutospacing="1" w:after="100" w:afterAutospacing="1" w:line="240" w:lineRule="auto"/>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i/>
          <w:iCs/>
          <w:sz w:val="24"/>
          <w:szCs w:val="24"/>
          <w:lang w:bidi="bn-BD"/>
        </w:rPr>
        <w:t>Total duration: 8 weeks</w:t>
      </w:r>
      <w:r w:rsidR="00D920D0" w:rsidRPr="005B157A">
        <w:rPr>
          <w:rFonts w:ascii="Times New Roman" w:eastAsia="Times New Roman" w:hAnsi="Times New Roman" w:cs="Times New Roman"/>
          <w:i/>
          <w:iCs/>
          <w:sz w:val="24"/>
          <w:szCs w:val="24"/>
          <w:lang w:bidi="bn-BD"/>
        </w:rPr>
        <w:t xml:space="preserve"> (Timeline</w:t>
      </w:r>
      <w:r w:rsidR="00EA4D93" w:rsidRPr="005B157A">
        <w:rPr>
          <w:rFonts w:ascii="Times New Roman" w:eastAsia="Times New Roman" w:hAnsi="Times New Roman" w:cs="Times New Roman"/>
          <w:i/>
          <w:iCs/>
          <w:sz w:val="24"/>
          <w:szCs w:val="24"/>
          <w:lang w:bidi="bn-BD"/>
        </w:rPr>
        <w:t xml:space="preserve"> of activity will be started from the date of signing the contract</w:t>
      </w:r>
      <w:r w:rsidR="00D920D0" w:rsidRPr="005B157A">
        <w:rPr>
          <w:rFonts w:ascii="Times New Roman" w:eastAsia="Times New Roman" w:hAnsi="Times New Roman" w:cs="Times New Roman"/>
          <w:i/>
          <w:iCs/>
          <w:sz w:val="24"/>
          <w:szCs w:val="24"/>
          <w:lang w:bidi="bn-BD"/>
        </w:rPr>
        <w:t>)</w:t>
      </w:r>
      <w:r w:rsidR="00EA4D93" w:rsidRPr="005B157A">
        <w:rPr>
          <w:rFonts w:ascii="Times New Roman" w:eastAsia="Times New Roman" w:hAnsi="Times New Roman" w:cs="Times New Roman"/>
          <w:i/>
          <w:iCs/>
          <w:sz w:val="24"/>
          <w:szCs w:val="24"/>
          <w:lang w:bidi="bn-BD"/>
        </w:rPr>
        <w:t>.</w:t>
      </w:r>
    </w:p>
    <w:p w14:paraId="5C8711CF" w14:textId="488F96C7" w:rsidR="00295384" w:rsidRPr="005B157A" w:rsidRDefault="00AE048C" w:rsidP="00295384">
      <w:pPr>
        <w:spacing w:before="100" w:beforeAutospacing="1" w:after="100" w:afterAutospacing="1" w:line="240" w:lineRule="auto"/>
        <w:jc w:val="both"/>
        <w:outlineLvl w:val="2"/>
        <w:rPr>
          <w:rFonts w:ascii="Times New Roman" w:eastAsia="Times New Roman" w:hAnsi="Times New Roman" w:cs="Times New Roman"/>
          <w:b/>
          <w:bCs/>
          <w:sz w:val="24"/>
          <w:szCs w:val="24"/>
          <w:lang w:bidi="bn-BD"/>
        </w:rPr>
      </w:pPr>
      <w:r>
        <w:rPr>
          <w:rFonts w:ascii="Times New Roman" w:eastAsia="Times New Roman" w:hAnsi="Times New Roman" w:cs="Times New Roman"/>
          <w:b/>
          <w:bCs/>
          <w:sz w:val="24"/>
          <w:szCs w:val="24"/>
          <w:lang w:bidi="bn-BD"/>
        </w:rPr>
        <w:t>7</w:t>
      </w:r>
      <w:r w:rsidR="00295384" w:rsidRPr="005B157A">
        <w:rPr>
          <w:rFonts w:ascii="Times New Roman" w:eastAsia="Times New Roman" w:hAnsi="Times New Roman" w:cs="Times New Roman"/>
          <w:b/>
          <w:bCs/>
          <w:sz w:val="24"/>
          <w:szCs w:val="24"/>
          <w:lang w:bidi="bn-BD"/>
        </w:rPr>
        <w:t>. Education and Qualifications of the Consultant</w:t>
      </w:r>
    </w:p>
    <w:p w14:paraId="44C30B84" w14:textId="77777777" w:rsidR="00295384" w:rsidRPr="005B157A" w:rsidRDefault="00295384" w:rsidP="00295384">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 xml:space="preserve">Master’s degree (or higher) in </w:t>
      </w:r>
      <w:r w:rsidRPr="005B157A">
        <w:rPr>
          <w:rFonts w:ascii="Times New Roman" w:eastAsia="Times New Roman" w:hAnsi="Times New Roman" w:cs="Times New Roman"/>
          <w:b/>
          <w:bCs/>
          <w:sz w:val="24"/>
          <w:szCs w:val="24"/>
          <w:lang w:bidi="bn-BD"/>
        </w:rPr>
        <w:t>Fisheries, Aquaculture, ICT/Computer Science, IoT/Embedded Systems, Agricultural Engineering, or related disciplines</w:t>
      </w:r>
      <w:r w:rsidRPr="005B157A">
        <w:rPr>
          <w:rFonts w:ascii="Times New Roman" w:eastAsia="Times New Roman" w:hAnsi="Times New Roman" w:cs="Times New Roman"/>
          <w:sz w:val="24"/>
          <w:szCs w:val="24"/>
          <w:lang w:bidi="bn-BD"/>
        </w:rPr>
        <w:t>.</w:t>
      </w:r>
    </w:p>
    <w:p w14:paraId="099D8E37" w14:textId="1AC34EFE" w:rsidR="00295384" w:rsidRPr="005B157A" w:rsidRDefault="00295384" w:rsidP="00295384">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 xml:space="preserve">At least </w:t>
      </w:r>
      <w:r w:rsidR="00E06B38" w:rsidRPr="005B157A">
        <w:rPr>
          <w:rFonts w:ascii="Times New Roman" w:eastAsia="Times New Roman" w:hAnsi="Times New Roman" w:cs="Times New Roman"/>
          <w:b/>
          <w:bCs/>
          <w:sz w:val="24"/>
          <w:szCs w:val="24"/>
          <w:lang w:bidi="bn-BD"/>
        </w:rPr>
        <w:t>6</w:t>
      </w:r>
      <w:r w:rsidRPr="005B157A">
        <w:rPr>
          <w:rFonts w:ascii="Times New Roman" w:eastAsia="Times New Roman" w:hAnsi="Times New Roman" w:cs="Times New Roman"/>
          <w:b/>
          <w:bCs/>
          <w:sz w:val="24"/>
          <w:szCs w:val="24"/>
          <w:lang w:bidi="bn-BD"/>
        </w:rPr>
        <w:t>–10 years of professional experience</w:t>
      </w:r>
      <w:r w:rsidRPr="005B157A">
        <w:rPr>
          <w:rFonts w:ascii="Times New Roman" w:eastAsia="Times New Roman" w:hAnsi="Times New Roman" w:cs="Times New Roman"/>
          <w:sz w:val="24"/>
          <w:szCs w:val="24"/>
          <w:lang w:bidi="bn-BD"/>
        </w:rPr>
        <w:t xml:space="preserve"> in fisheries/aquaculture development, ICT applications in agriculture, or related fields.</w:t>
      </w:r>
    </w:p>
    <w:p w14:paraId="7C657D7D" w14:textId="77777777" w:rsidR="00295384" w:rsidRPr="005B157A" w:rsidRDefault="00295384" w:rsidP="00295384">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Proven experience in conducting sectoral studies, feasibility assessments, or technology integration projects.</w:t>
      </w:r>
    </w:p>
    <w:p w14:paraId="5C8C1660" w14:textId="77777777" w:rsidR="00295384" w:rsidRPr="005B157A" w:rsidRDefault="00295384" w:rsidP="00295384">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Knowledge of IoT applications, smart agriculture, and digital transformation in developing country contexts.</w:t>
      </w:r>
    </w:p>
    <w:p w14:paraId="0543455C" w14:textId="77777777" w:rsidR="00295384" w:rsidRPr="005B157A" w:rsidRDefault="00295384" w:rsidP="00295384">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Strong analytical, writing, and presentation skills.</w:t>
      </w:r>
    </w:p>
    <w:p w14:paraId="268E7E09" w14:textId="71FFD857" w:rsidR="00295384" w:rsidRPr="005B157A" w:rsidRDefault="00295384" w:rsidP="00295384">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Prior experience working with PKSF, government agencies, or donor-funded projects will be an added advantage.</w:t>
      </w:r>
    </w:p>
    <w:p w14:paraId="4385D5F8" w14:textId="318A0390" w:rsidR="00295384" w:rsidRPr="005B157A" w:rsidRDefault="00AE048C" w:rsidP="00295384">
      <w:pPr>
        <w:spacing w:before="100" w:beforeAutospacing="1" w:after="100" w:afterAutospacing="1" w:line="240" w:lineRule="auto"/>
        <w:jc w:val="both"/>
        <w:outlineLvl w:val="2"/>
        <w:rPr>
          <w:rFonts w:ascii="Times New Roman" w:eastAsia="Times New Roman" w:hAnsi="Times New Roman" w:cs="Times New Roman"/>
          <w:b/>
          <w:bCs/>
          <w:sz w:val="24"/>
          <w:szCs w:val="24"/>
          <w:lang w:bidi="bn-BD"/>
        </w:rPr>
      </w:pPr>
      <w:r>
        <w:rPr>
          <w:rFonts w:ascii="Times New Roman" w:eastAsia="Times New Roman" w:hAnsi="Times New Roman" w:cs="Times New Roman"/>
          <w:b/>
          <w:bCs/>
          <w:sz w:val="24"/>
          <w:szCs w:val="24"/>
          <w:lang w:bidi="bn-BD"/>
        </w:rPr>
        <w:t>8</w:t>
      </w:r>
      <w:r w:rsidR="00295384" w:rsidRPr="005B157A">
        <w:rPr>
          <w:rFonts w:ascii="Times New Roman" w:eastAsia="Times New Roman" w:hAnsi="Times New Roman" w:cs="Times New Roman"/>
          <w:b/>
          <w:bCs/>
          <w:sz w:val="24"/>
          <w:szCs w:val="24"/>
          <w:lang w:bidi="bn-BD"/>
        </w:rPr>
        <w:t>. Consultant Selection Process</w:t>
      </w:r>
    </w:p>
    <w:p w14:paraId="006E6101" w14:textId="77777777" w:rsidR="00295384" w:rsidRPr="005B157A" w:rsidRDefault="00295384" w:rsidP="00295384">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 xml:space="preserve">The consultant will be selected following the </w:t>
      </w:r>
      <w:r w:rsidRPr="005B157A">
        <w:rPr>
          <w:rFonts w:ascii="Times New Roman" w:eastAsia="Times New Roman" w:hAnsi="Times New Roman" w:cs="Times New Roman"/>
          <w:b/>
          <w:bCs/>
          <w:sz w:val="24"/>
          <w:szCs w:val="24"/>
          <w:lang w:bidi="bn-BD"/>
        </w:rPr>
        <w:t>Individual Consultant Selection (ICS) method</w:t>
      </w:r>
      <w:r w:rsidRPr="005B157A">
        <w:rPr>
          <w:rFonts w:ascii="Times New Roman" w:eastAsia="Times New Roman" w:hAnsi="Times New Roman" w:cs="Times New Roman"/>
          <w:sz w:val="24"/>
          <w:szCs w:val="24"/>
          <w:lang w:bidi="bn-BD"/>
        </w:rPr>
        <w:t xml:space="preserve"> as per PKSF procurement guidelines and Government of Bangladesh rules.</w:t>
      </w:r>
    </w:p>
    <w:p w14:paraId="6F3A6213" w14:textId="07FAF6DE" w:rsidR="00295384" w:rsidRPr="005B157A" w:rsidRDefault="00295384" w:rsidP="005B157A">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 xml:space="preserve">The process will include </w:t>
      </w:r>
      <w:r w:rsidRPr="005B157A">
        <w:rPr>
          <w:rFonts w:ascii="Times New Roman" w:eastAsia="Times New Roman" w:hAnsi="Times New Roman" w:cs="Times New Roman"/>
          <w:b/>
          <w:bCs/>
          <w:sz w:val="24"/>
          <w:szCs w:val="24"/>
          <w:lang w:bidi="bn-BD"/>
        </w:rPr>
        <w:t>shortlisting, evaluation of CVs, and interviews</w:t>
      </w:r>
      <w:r w:rsidRPr="005B157A">
        <w:rPr>
          <w:rFonts w:ascii="Times New Roman" w:eastAsia="Times New Roman" w:hAnsi="Times New Roman" w:cs="Times New Roman"/>
          <w:sz w:val="24"/>
          <w:szCs w:val="24"/>
          <w:lang w:bidi="bn-BD"/>
        </w:rPr>
        <w:t xml:space="preserve"> (if required).</w:t>
      </w:r>
    </w:p>
    <w:p w14:paraId="4629BA12" w14:textId="16D5995D" w:rsidR="00295384" w:rsidRPr="005B157A" w:rsidRDefault="00AE048C" w:rsidP="00295384">
      <w:pPr>
        <w:spacing w:before="100" w:beforeAutospacing="1" w:after="100" w:afterAutospacing="1" w:line="240" w:lineRule="auto"/>
        <w:jc w:val="both"/>
        <w:outlineLvl w:val="2"/>
        <w:rPr>
          <w:rFonts w:ascii="Times New Roman" w:eastAsia="Times New Roman" w:hAnsi="Times New Roman" w:cs="Times New Roman"/>
          <w:b/>
          <w:bCs/>
          <w:sz w:val="28"/>
          <w:szCs w:val="28"/>
          <w:lang w:bidi="bn-BD"/>
        </w:rPr>
      </w:pPr>
      <w:r>
        <w:rPr>
          <w:rFonts w:ascii="Times New Roman" w:eastAsia="Times New Roman" w:hAnsi="Times New Roman" w:cs="Times New Roman"/>
          <w:b/>
          <w:bCs/>
          <w:sz w:val="28"/>
          <w:szCs w:val="28"/>
          <w:lang w:bidi="bn-BD"/>
        </w:rPr>
        <w:lastRenderedPageBreak/>
        <w:t>9</w:t>
      </w:r>
      <w:r w:rsidR="00295384" w:rsidRPr="005B157A">
        <w:rPr>
          <w:rFonts w:ascii="Times New Roman" w:eastAsia="Times New Roman" w:hAnsi="Times New Roman" w:cs="Times New Roman"/>
          <w:b/>
          <w:bCs/>
          <w:sz w:val="28"/>
          <w:szCs w:val="28"/>
          <w:lang w:bidi="bn-BD"/>
        </w:rPr>
        <w:t>. Cost and Mode of Payment</w:t>
      </w:r>
    </w:p>
    <w:p w14:paraId="49D41832" w14:textId="77777777" w:rsidR="00295384" w:rsidRPr="005B157A" w:rsidRDefault="00295384" w:rsidP="00AF64B7">
      <w:pPr>
        <w:spacing w:before="100" w:beforeAutospacing="1" w:after="0" w:line="240" w:lineRule="auto"/>
        <w:jc w:val="both"/>
        <w:outlineLvl w:val="3"/>
        <w:rPr>
          <w:rFonts w:ascii="Times New Roman" w:eastAsia="Times New Roman" w:hAnsi="Times New Roman" w:cs="Times New Roman"/>
          <w:b/>
          <w:bCs/>
          <w:sz w:val="24"/>
          <w:szCs w:val="24"/>
          <w:lang w:bidi="bn-BD"/>
        </w:rPr>
      </w:pPr>
      <w:r w:rsidRPr="005B157A">
        <w:rPr>
          <w:rFonts w:ascii="Times New Roman" w:eastAsia="Times New Roman" w:hAnsi="Times New Roman" w:cs="Times New Roman"/>
          <w:b/>
          <w:bCs/>
          <w:sz w:val="24"/>
          <w:szCs w:val="24"/>
          <w:lang w:bidi="bn-BD"/>
        </w:rPr>
        <w:t>Payment Schedule</w:t>
      </w:r>
    </w:p>
    <w:tbl>
      <w:tblPr>
        <w:tblStyle w:val="TableGrid"/>
        <w:tblW w:w="0" w:type="auto"/>
        <w:tblLook w:val="04A0" w:firstRow="1" w:lastRow="0" w:firstColumn="1" w:lastColumn="0" w:noHBand="0" w:noVBand="1"/>
      </w:tblPr>
      <w:tblGrid>
        <w:gridCol w:w="6201"/>
        <w:gridCol w:w="1625"/>
        <w:gridCol w:w="1524"/>
      </w:tblGrid>
      <w:tr w:rsidR="00295384" w:rsidRPr="005B157A" w14:paraId="722AE30C" w14:textId="77777777" w:rsidTr="00295384">
        <w:tc>
          <w:tcPr>
            <w:tcW w:w="0" w:type="auto"/>
            <w:hideMark/>
          </w:tcPr>
          <w:p w14:paraId="68B11B9D" w14:textId="77777777" w:rsidR="00295384" w:rsidRPr="005B157A" w:rsidRDefault="00295384" w:rsidP="00295384">
            <w:pPr>
              <w:jc w:val="both"/>
              <w:rPr>
                <w:rFonts w:ascii="Times New Roman" w:eastAsia="Times New Roman" w:hAnsi="Times New Roman" w:cs="Times New Roman"/>
                <w:b/>
                <w:bCs/>
                <w:sz w:val="24"/>
                <w:szCs w:val="24"/>
                <w:lang w:bidi="bn-BD"/>
              </w:rPr>
            </w:pPr>
            <w:r w:rsidRPr="005B157A">
              <w:rPr>
                <w:rFonts w:ascii="Times New Roman" w:eastAsia="Times New Roman" w:hAnsi="Times New Roman" w:cs="Times New Roman"/>
                <w:b/>
                <w:bCs/>
                <w:sz w:val="24"/>
                <w:szCs w:val="24"/>
                <w:lang w:bidi="bn-BD"/>
              </w:rPr>
              <w:t>Deliverable / Milestone</w:t>
            </w:r>
          </w:p>
        </w:tc>
        <w:tc>
          <w:tcPr>
            <w:tcW w:w="0" w:type="auto"/>
            <w:hideMark/>
          </w:tcPr>
          <w:p w14:paraId="6D7D53FD" w14:textId="77777777" w:rsidR="00295384" w:rsidRPr="005B157A" w:rsidRDefault="00295384" w:rsidP="00295384">
            <w:pPr>
              <w:jc w:val="both"/>
              <w:rPr>
                <w:rFonts w:ascii="Times New Roman" w:eastAsia="Times New Roman" w:hAnsi="Times New Roman" w:cs="Times New Roman"/>
                <w:b/>
                <w:bCs/>
                <w:sz w:val="24"/>
                <w:szCs w:val="24"/>
                <w:lang w:bidi="bn-BD"/>
              </w:rPr>
            </w:pPr>
            <w:r w:rsidRPr="005B157A">
              <w:rPr>
                <w:rFonts w:ascii="Times New Roman" w:eastAsia="Times New Roman" w:hAnsi="Times New Roman" w:cs="Times New Roman"/>
                <w:b/>
                <w:bCs/>
                <w:sz w:val="24"/>
                <w:szCs w:val="24"/>
                <w:lang w:bidi="bn-BD"/>
              </w:rPr>
              <w:t>Timeframe</w:t>
            </w:r>
          </w:p>
        </w:tc>
        <w:tc>
          <w:tcPr>
            <w:tcW w:w="0" w:type="auto"/>
            <w:hideMark/>
          </w:tcPr>
          <w:p w14:paraId="7C0BF7B5" w14:textId="77777777" w:rsidR="00295384" w:rsidRPr="005B157A" w:rsidRDefault="00295384" w:rsidP="00295384">
            <w:pPr>
              <w:jc w:val="both"/>
              <w:rPr>
                <w:rFonts w:ascii="Times New Roman" w:eastAsia="Times New Roman" w:hAnsi="Times New Roman" w:cs="Times New Roman"/>
                <w:b/>
                <w:bCs/>
                <w:sz w:val="24"/>
                <w:szCs w:val="24"/>
                <w:lang w:bidi="bn-BD"/>
              </w:rPr>
            </w:pPr>
            <w:r w:rsidRPr="005B157A">
              <w:rPr>
                <w:rFonts w:ascii="Times New Roman" w:eastAsia="Times New Roman" w:hAnsi="Times New Roman" w:cs="Times New Roman"/>
                <w:b/>
                <w:bCs/>
                <w:sz w:val="24"/>
                <w:szCs w:val="24"/>
                <w:lang w:bidi="bn-BD"/>
              </w:rPr>
              <w:t>Payment (%)</w:t>
            </w:r>
          </w:p>
        </w:tc>
      </w:tr>
      <w:tr w:rsidR="00295384" w:rsidRPr="005B157A" w14:paraId="21FA1989" w14:textId="77777777" w:rsidTr="00295384">
        <w:tc>
          <w:tcPr>
            <w:tcW w:w="0" w:type="auto"/>
            <w:hideMark/>
          </w:tcPr>
          <w:p w14:paraId="72552CC8" w14:textId="77777777" w:rsidR="00295384" w:rsidRPr="005B157A" w:rsidRDefault="00295384" w:rsidP="00295384">
            <w:pPr>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Submission &amp; acceptance of Inception Report</w:t>
            </w:r>
          </w:p>
        </w:tc>
        <w:tc>
          <w:tcPr>
            <w:tcW w:w="0" w:type="auto"/>
            <w:hideMark/>
          </w:tcPr>
          <w:p w14:paraId="48A3E460" w14:textId="77777777" w:rsidR="00295384" w:rsidRPr="005B157A" w:rsidRDefault="00295384" w:rsidP="00295384">
            <w:pPr>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End of Week 2</w:t>
            </w:r>
          </w:p>
        </w:tc>
        <w:tc>
          <w:tcPr>
            <w:tcW w:w="0" w:type="auto"/>
            <w:hideMark/>
          </w:tcPr>
          <w:p w14:paraId="527D0A1F" w14:textId="30945D83" w:rsidR="00295384" w:rsidRPr="005B157A" w:rsidRDefault="00AE048C" w:rsidP="00295384">
            <w:pPr>
              <w:jc w:val="both"/>
              <w:rPr>
                <w:rFonts w:ascii="Times New Roman" w:eastAsia="Times New Roman" w:hAnsi="Times New Roman" w:cs="Times New Roman"/>
                <w:sz w:val="24"/>
                <w:szCs w:val="24"/>
                <w:lang w:bidi="bn-BD"/>
              </w:rPr>
            </w:pPr>
            <w:r>
              <w:rPr>
                <w:rFonts w:ascii="Times New Roman" w:eastAsia="Times New Roman" w:hAnsi="Times New Roman" w:cs="Times New Roman"/>
                <w:sz w:val="24"/>
                <w:szCs w:val="24"/>
                <w:lang w:bidi="bn-BD"/>
              </w:rPr>
              <w:t>3</w:t>
            </w:r>
            <w:r w:rsidR="00295384" w:rsidRPr="005B157A">
              <w:rPr>
                <w:rFonts w:ascii="Times New Roman" w:eastAsia="Times New Roman" w:hAnsi="Times New Roman" w:cs="Times New Roman"/>
                <w:sz w:val="24"/>
                <w:szCs w:val="24"/>
                <w:lang w:bidi="bn-BD"/>
              </w:rPr>
              <w:t>0%</w:t>
            </w:r>
          </w:p>
        </w:tc>
      </w:tr>
      <w:tr w:rsidR="00295384" w:rsidRPr="005B157A" w14:paraId="03A5D2A9" w14:textId="77777777" w:rsidTr="00295384">
        <w:tc>
          <w:tcPr>
            <w:tcW w:w="0" w:type="auto"/>
            <w:hideMark/>
          </w:tcPr>
          <w:p w14:paraId="12B2612F" w14:textId="77777777" w:rsidR="00295384" w:rsidRPr="005B157A" w:rsidRDefault="00295384" w:rsidP="00295384">
            <w:pPr>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Submission &amp; acceptance of Draft Report</w:t>
            </w:r>
          </w:p>
        </w:tc>
        <w:tc>
          <w:tcPr>
            <w:tcW w:w="0" w:type="auto"/>
            <w:hideMark/>
          </w:tcPr>
          <w:p w14:paraId="6046F554" w14:textId="4D1B7091" w:rsidR="00295384" w:rsidRPr="005B157A" w:rsidRDefault="00295384" w:rsidP="00295384">
            <w:pPr>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 xml:space="preserve">End of Week </w:t>
            </w:r>
            <w:r w:rsidR="00E453F0" w:rsidRPr="005B157A">
              <w:rPr>
                <w:rFonts w:ascii="Times New Roman" w:eastAsia="Times New Roman" w:hAnsi="Times New Roman" w:cs="Times New Roman"/>
                <w:sz w:val="24"/>
                <w:szCs w:val="24"/>
                <w:lang w:bidi="bn-BD"/>
              </w:rPr>
              <w:t>6</w:t>
            </w:r>
          </w:p>
        </w:tc>
        <w:tc>
          <w:tcPr>
            <w:tcW w:w="0" w:type="auto"/>
            <w:hideMark/>
          </w:tcPr>
          <w:p w14:paraId="1D3E8CA2" w14:textId="54473030" w:rsidR="00295384" w:rsidRPr="005B157A" w:rsidRDefault="00AE048C" w:rsidP="00295384">
            <w:pPr>
              <w:jc w:val="both"/>
              <w:rPr>
                <w:rFonts w:ascii="Times New Roman" w:eastAsia="Times New Roman" w:hAnsi="Times New Roman" w:cs="Times New Roman"/>
                <w:sz w:val="24"/>
                <w:szCs w:val="24"/>
                <w:lang w:bidi="bn-BD"/>
              </w:rPr>
            </w:pPr>
            <w:r>
              <w:rPr>
                <w:rFonts w:ascii="Times New Roman" w:eastAsia="Times New Roman" w:hAnsi="Times New Roman" w:cs="Times New Roman"/>
                <w:sz w:val="24"/>
                <w:szCs w:val="24"/>
                <w:lang w:bidi="bn-BD"/>
              </w:rPr>
              <w:t>3</w:t>
            </w:r>
            <w:r w:rsidR="00295384" w:rsidRPr="005B157A">
              <w:rPr>
                <w:rFonts w:ascii="Times New Roman" w:eastAsia="Times New Roman" w:hAnsi="Times New Roman" w:cs="Times New Roman"/>
                <w:sz w:val="24"/>
                <w:szCs w:val="24"/>
                <w:lang w:bidi="bn-BD"/>
              </w:rPr>
              <w:t>0%</w:t>
            </w:r>
          </w:p>
        </w:tc>
      </w:tr>
      <w:tr w:rsidR="00295384" w:rsidRPr="005B157A" w14:paraId="63AADC31" w14:textId="77777777" w:rsidTr="00295384">
        <w:tc>
          <w:tcPr>
            <w:tcW w:w="0" w:type="auto"/>
            <w:hideMark/>
          </w:tcPr>
          <w:p w14:paraId="0B8F4C87" w14:textId="77777777" w:rsidR="00295384" w:rsidRPr="005B157A" w:rsidRDefault="00295384" w:rsidP="00295384">
            <w:pPr>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Submission &amp; acceptance of Final Report (after validation workshop)</w:t>
            </w:r>
          </w:p>
        </w:tc>
        <w:tc>
          <w:tcPr>
            <w:tcW w:w="0" w:type="auto"/>
            <w:hideMark/>
          </w:tcPr>
          <w:p w14:paraId="13779430" w14:textId="33DA3F02" w:rsidR="00295384" w:rsidRPr="005B157A" w:rsidRDefault="00295384" w:rsidP="00295384">
            <w:pPr>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 xml:space="preserve">End of Week </w:t>
            </w:r>
            <w:r w:rsidR="006D792D" w:rsidRPr="005B157A">
              <w:rPr>
                <w:rFonts w:ascii="Times New Roman" w:eastAsia="Times New Roman" w:hAnsi="Times New Roman" w:cs="Times New Roman"/>
                <w:sz w:val="24"/>
                <w:szCs w:val="24"/>
                <w:lang w:bidi="bn-BD"/>
              </w:rPr>
              <w:t>8</w:t>
            </w:r>
          </w:p>
        </w:tc>
        <w:tc>
          <w:tcPr>
            <w:tcW w:w="0" w:type="auto"/>
            <w:hideMark/>
          </w:tcPr>
          <w:p w14:paraId="6D7CB14E" w14:textId="77777777" w:rsidR="00295384" w:rsidRPr="005B157A" w:rsidRDefault="00295384" w:rsidP="00295384">
            <w:pPr>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sz w:val="24"/>
                <w:szCs w:val="24"/>
                <w:lang w:bidi="bn-BD"/>
              </w:rPr>
              <w:t>40%</w:t>
            </w:r>
          </w:p>
        </w:tc>
      </w:tr>
      <w:tr w:rsidR="00295384" w:rsidRPr="005B157A" w14:paraId="323213A4" w14:textId="77777777" w:rsidTr="00295384">
        <w:tc>
          <w:tcPr>
            <w:tcW w:w="0" w:type="auto"/>
            <w:hideMark/>
          </w:tcPr>
          <w:p w14:paraId="2CCE4282" w14:textId="77777777" w:rsidR="00295384" w:rsidRPr="005B157A" w:rsidRDefault="00295384" w:rsidP="00295384">
            <w:pPr>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b/>
                <w:bCs/>
                <w:sz w:val="24"/>
                <w:szCs w:val="24"/>
                <w:lang w:bidi="bn-BD"/>
              </w:rPr>
              <w:t>Total</w:t>
            </w:r>
          </w:p>
        </w:tc>
        <w:tc>
          <w:tcPr>
            <w:tcW w:w="0" w:type="auto"/>
            <w:hideMark/>
          </w:tcPr>
          <w:p w14:paraId="7FDA2E9E" w14:textId="5645CF4B" w:rsidR="00295384" w:rsidRPr="005B157A" w:rsidRDefault="005B157A" w:rsidP="00295384">
            <w:pPr>
              <w:jc w:val="both"/>
              <w:rPr>
                <w:rFonts w:ascii="Times New Roman" w:eastAsia="Times New Roman" w:hAnsi="Times New Roman" w:cs="Times New Roman"/>
                <w:sz w:val="24"/>
                <w:szCs w:val="24"/>
                <w:lang w:bidi="bn-BD"/>
              </w:rPr>
            </w:pPr>
            <w:r>
              <w:rPr>
                <w:rFonts w:ascii="Times New Roman" w:eastAsia="Times New Roman" w:hAnsi="Times New Roman" w:cs="Times New Roman"/>
                <w:b/>
                <w:bCs/>
                <w:sz w:val="24"/>
                <w:szCs w:val="24"/>
                <w:lang w:bidi="bn-BD"/>
              </w:rPr>
              <w:t>8</w:t>
            </w:r>
            <w:r w:rsidR="00295384" w:rsidRPr="005B157A">
              <w:rPr>
                <w:rFonts w:ascii="Times New Roman" w:eastAsia="Times New Roman" w:hAnsi="Times New Roman" w:cs="Times New Roman"/>
                <w:b/>
                <w:bCs/>
                <w:sz w:val="24"/>
                <w:szCs w:val="24"/>
                <w:lang w:bidi="bn-BD"/>
              </w:rPr>
              <w:t xml:space="preserve"> weeks</w:t>
            </w:r>
          </w:p>
        </w:tc>
        <w:tc>
          <w:tcPr>
            <w:tcW w:w="0" w:type="auto"/>
            <w:hideMark/>
          </w:tcPr>
          <w:p w14:paraId="703B68D8" w14:textId="77777777" w:rsidR="00295384" w:rsidRPr="005B157A" w:rsidRDefault="00295384" w:rsidP="00295384">
            <w:pPr>
              <w:jc w:val="both"/>
              <w:rPr>
                <w:rFonts w:ascii="Times New Roman" w:eastAsia="Times New Roman" w:hAnsi="Times New Roman" w:cs="Times New Roman"/>
                <w:sz w:val="24"/>
                <w:szCs w:val="24"/>
                <w:lang w:bidi="bn-BD"/>
              </w:rPr>
            </w:pPr>
            <w:r w:rsidRPr="005B157A">
              <w:rPr>
                <w:rFonts w:ascii="Times New Roman" w:eastAsia="Times New Roman" w:hAnsi="Times New Roman" w:cs="Times New Roman"/>
                <w:b/>
                <w:bCs/>
                <w:sz w:val="24"/>
                <w:szCs w:val="24"/>
                <w:lang w:bidi="bn-BD"/>
              </w:rPr>
              <w:t>100%</w:t>
            </w:r>
          </w:p>
        </w:tc>
      </w:tr>
    </w:tbl>
    <w:p w14:paraId="23DC02EB" w14:textId="5E222C22" w:rsidR="00925D2B" w:rsidRDefault="00925D2B" w:rsidP="001D2D55">
      <w:pPr>
        <w:pStyle w:val="NormalWeb"/>
        <w:numPr>
          <w:ilvl w:val="0"/>
          <w:numId w:val="8"/>
        </w:numPr>
        <w:ind w:left="270" w:hanging="270"/>
        <w:jc w:val="both"/>
      </w:pPr>
      <w:r w:rsidRPr="005B157A">
        <w:t xml:space="preserve">The consultant shall propose a </w:t>
      </w:r>
      <w:r w:rsidRPr="005B157A">
        <w:rPr>
          <w:rStyle w:val="Strong"/>
        </w:rPr>
        <w:t>lump-sum fee</w:t>
      </w:r>
      <w:r w:rsidRPr="005B157A">
        <w:t xml:space="preserve"> (inclusive of professional fees, travel, accommodation, fieldwork, and applicable taxes).</w:t>
      </w:r>
    </w:p>
    <w:p w14:paraId="4A68BF25" w14:textId="3323CAD5" w:rsidR="00925D2B" w:rsidRPr="005B157A" w:rsidRDefault="00925D2B" w:rsidP="001D2D55">
      <w:pPr>
        <w:pStyle w:val="NormalWeb"/>
        <w:numPr>
          <w:ilvl w:val="0"/>
          <w:numId w:val="8"/>
        </w:numPr>
        <w:ind w:left="270" w:hanging="270"/>
        <w:jc w:val="both"/>
      </w:pPr>
      <w:r w:rsidRPr="005B157A">
        <w:t xml:space="preserve">Payments will be made by </w:t>
      </w:r>
      <w:proofErr w:type="spellStart"/>
      <w:r w:rsidRPr="005B157A">
        <w:rPr>
          <w:rStyle w:val="Strong"/>
        </w:rPr>
        <w:t>P</w:t>
      </w:r>
      <w:r w:rsidR="001D2D55">
        <w:rPr>
          <w:rStyle w:val="Strong"/>
        </w:rPr>
        <w:t>adakhep</w:t>
      </w:r>
      <w:proofErr w:type="spellEnd"/>
      <w:r w:rsidRPr="005B157A">
        <w:t xml:space="preserve"> upon approval of deliverables by </w:t>
      </w:r>
      <w:r w:rsidRPr="005B157A">
        <w:rPr>
          <w:rStyle w:val="Strong"/>
        </w:rPr>
        <w:t>PKSF</w:t>
      </w:r>
      <w:r w:rsidRPr="005B157A">
        <w:t>.</w:t>
      </w:r>
    </w:p>
    <w:p w14:paraId="17B1335A" w14:textId="24C1E282" w:rsidR="00295384" w:rsidRPr="005B157A" w:rsidRDefault="001D2D55" w:rsidP="00295384">
      <w:pPr>
        <w:spacing w:before="100" w:beforeAutospacing="1" w:after="100" w:afterAutospacing="1" w:line="240" w:lineRule="auto"/>
        <w:jc w:val="both"/>
        <w:outlineLvl w:val="2"/>
        <w:rPr>
          <w:rFonts w:ascii="Times New Roman" w:eastAsia="Times New Roman" w:hAnsi="Times New Roman" w:cs="Times New Roman"/>
          <w:b/>
          <w:bCs/>
          <w:sz w:val="24"/>
          <w:szCs w:val="24"/>
          <w:lang w:bidi="bn-BD"/>
        </w:rPr>
      </w:pPr>
      <w:r>
        <w:rPr>
          <w:rFonts w:ascii="Times New Roman" w:eastAsia="Times New Roman" w:hAnsi="Times New Roman" w:cs="Times New Roman"/>
          <w:b/>
          <w:bCs/>
          <w:sz w:val="24"/>
          <w:szCs w:val="24"/>
          <w:lang w:bidi="bn-BD"/>
        </w:rPr>
        <w:t>10</w:t>
      </w:r>
      <w:r w:rsidR="00295384" w:rsidRPr="005B157A">
        <w:rPr>
          <w:rFonts w:ascii="Times New Roman" w:eastAsia="Times New Roman" w:hAnsi="Times New Roman" w:cs="Times New Roman"/>
          <w:b/>
          <w:bCs/>
          <w:sz w:val="24"/>
          <w:szCs w:val="24"/>
          <w:lang w:bidi="bn-BD"/>
        </w:rPr>
        <w:t>. Reporting and Supervision</w:t>
      </w:r>
    </w:p>
    <w:p w14:paraId="76549E81" w14:textId="093DBD51" w:rsidR="00F96F40" w:rsidRDefault="00F96F40" w:rsidP="001D2D55">
      <w:pPr>
        <w:pStyle w:val="NormalWeb"/>
        <w:numPr>
          <w:ilvl w:val="0"/>
          <w:numId w:val="9"/>
        </w:numPr>
        <w:spacing w:before="0" w:beforeAutospacing="0" w:after="0" w:afterAutospacing="0" w:line="360" w:lineRule="auto"/>
        <w:ind w:left="180" w:hanging="180"/>
        <w:jc w:val="both"/>
      </w:pPr>
      <w:r w:rsidRPr="005B157A">
        <w:t xml:space="preserve">The consultant will work closely with </w:t>
      </w:r>
      <w:proofErr w:type="spellStart"/>
      <w:r w:rsidRPr="005B157A">
        <w:rPr>
          <w:rStyle w:val="Strong"/>
        </w:rPr>
        <w:t>P</w:t>
      </w:r>
      <w:r w:rsidR="001D2D55">
        <w:rPr>
          <w:rStyle w:val="Strong"/>
        </w:rPr>
        <w:t>adakhep</w:t>
      </w:r>
      <w:proofErr w:type="spellEnd"/>
      <w:r w:rsidRPr="005B157A">
        <w:t>, the implementing partner of PKSF for this assignment.</w:t>
      </w:r>
    </w:p>
    <w:p w14:paraId="2751BA0E" w14:textId="57A62B42" w:rsidR="00F96F40" w:rsidRDefault="00F96F40" w:rsidP="001D2D55">
      <w:pPr>
        <w:pStyle w:val="NormalWeb"/>
        <w:numPr>
          <w:ilvl w:val="0"/>
          <w:numId w:val="9"/>
        </w:numPr>
        <w:spacing w:before="0" w:beforeAutospacing="0" w:after="0" w:afterAutospacing="0" w:line="360" w:lineRule="auto"/>
        <w:ind w:left="180" w:hanging="180"/>
        <w:jc w:val="both"/>
      </w:pPr>
      <w:r w:rsidRPr="005B157A">
        <w:t xml:space="preserve">The consultant’s work will be </w:t>
      </w:r>
      <w:r w:rsidRPr="005B157A">
        <w:rPr>
          <w:rStyle w:val="Strong"/>
        </w:rPr>
        <w:t>supervised and guided by PKSF</w:t>
      </w:r>
      <w:r w:rsidRPr="005B157A">
        <w:t>, particularly the RMTP</w:t>
      </w:r>
      <w:r w:rsidR="005D35DC" w:rsidRPr="005B157A">
        <w:t>-</w:t>
      </w:r>
      <w:r w:rsidRPr="005B157A">
        <w:t xml:space="preserve"> Project </w:t>
      </w:r>
      <w:r w:rsidR="00DB4514" w:rsidRPr="005B157A">
        <w:t>Management</w:t>
      </w:r>
      <w:r w:rsidRPr="005B157A">
        <w:t xml:space="preserve"> Unit.</w:t>
      </w:r>
    </w:p>
    <w:p w14:paraId="055B7EA3" w14:textId="014189BE" w:rsidR="00F96F40" w:rsidRPr="005B157A" w:rsidRDefault="00F96F40" w:rsidP="001D2D55">
      <w:pPr>
        <w:pStyle w:val="NormalWeb"/>
        <w:numPr>
          <w:ilvl w:val="0"/>
          <w:numId w:val="9"/>
        </w:numPr>
        <w:spacing w:before="0" w:beforeAutospacing="0" w:after="0" w:afterAutospacing="0" w:line="360" w:lineRule="auto"/>
        <w:ind w:left="180" w:hanging="180"/>
        <w:jc w:val="both"/>
      </w:pPr>
      <w:r w:rsidRPr="005B157A">
        <w:t xml:space="preserve">All key deliverables must receive </w:t>
      </w:r>
      <w:r w:rsidRPr="005B157A">
        <w:rPr>
          <w:rStyle w:val="Strong"/>
        </w:rPr>
        <w:t>final approval from PKSF</w:t>
      </w:r>
      <w:r w:rsidRPr="005B157A">
        <w:t xml:space="preserve"> before acceptance.</w:t>
      </w:r>
    </w:p>
    <w:p w14:paraId="6708C793" w14:textId="77777777" w:rsidR="006936FE" w:rsidRPr="005B157A" w:rsidRDefault="006936FE" w:rsidP="00295384">
      <w:pPr>
        <w:jc w:val="both"/>
        <w:rPr>
          <w:rFonts w:ascii="Times New Roman" w:hAnsi="Times New Roman" w:cs="Times New Roman"/>
          <w:sz w:val="24"/>
          <w:szCs w:val="24"/>
        </w:rPr>
      </w:pPr>
    </w:p>
    <w:sectPr w:rsidR="006936FE" w:rsidRPr="005B15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6119F"/>
    <w:multiLevelType w:val="multilevel"/>
    <w:tmpl w:val="707EF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E35AEF"/>
    <w:multiLevelType w:val="multilevel"/>
    <w:tmpl w:val="3F143DEC"/>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lowerRoman"/>
      <w:lvlText w:val="%3."/>
      <w:lvlJc w:val="right"/>
      <w:pPr>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CC2E12"/>
    <w:multiLevelType w:val="multilevel"/>
    <w:tmpl w:val="8686387A"/>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617A87"/>
    <w:multiLevelType w:val="multilevel"/>
    <w:tmpl w:val="17F435C6"/>
    <w:lvl w:ilvl="0">
      <w:start w:val="1"/>
      <w:numFmt w:val="lowerLetter"/>
      <w:lvlText w:val="%1."/>
      <w:lvlJc w:val="left"/>
      <w:pPr>
        <w:tabs>
          <w:tab w:val="num" w:pos="720"/>
        </w:tabs>
        <w:ind w:left="720" w:hanging="360"/>
      </w:pPr>
      <w:rPr>
        <w:rFonts w:hint="default"/>
        <w:sz w:val="24"/>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81E5A2E"/>
    <w:multiLevelType w:val="hybridMultilevel"/>
    <w:tmpl w:val="D2162B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F9F4EA7"/>
    <w:multiLevelType w:val="hybridMultilevel"/>
    <w:tmpl w:val="66147C6C"/>
    <w:lvl w:ilvl="0" w:tplc="04090005">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6" w15:restartNumberingAfterBreak="0">
    <w:nsid w:val="521D718C"/>
    <w:multiLevelType w:val="multilevel"/>
    <w:tmpl w:val="D3D8C330"/>
    <w:lvl w:ilvl="0">
      <w:start w:val="1"/>
      <w:numFmt w:val="lowerLetter"/>
      <w:lvlText w:val="%1."/>
      <w:lvlJc w:val="left"/>
      <w:pPr>
        <w:tabs>
          <w:tab w:val="num" w:pos="720"/>
        </w:tabs>
        <w:ind w:left="720" w:hanging="360"/>
      </w:pPr>
      <w:rPr>
        <w:rFonts w:hint="default"/>
        <w:sz w:val="24"/>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AB63F3A"/>
    <w:multiLevelType w:val="multilevel"/>
    <w:tmpl w:val="A1A264A6"/>
    <w:lvl w:ilvl="0">
      <w:start w:val="1"/>
      <w:numFmt w:val="decimal"/>
      <w:lvlText w:val="%1."/>
      <w:lvlJc w:val="left"/>
      <w:pPr>
        <w:ind w:left="360" w:hanging="360"/>
      </w:pPr>
      <w:rPr>
        <w:rFonts w:hint="default"/>
        <w:b/>
        <w:bCs/>
      </w:rPr>
    </w:lvl>
    <w:lvl w:ilvl="1">
      <w:start w:val="1"/>
      <w:numFmt w:val="decimal"/>
      <w:isLgl/>
      <w:lvlText w:val="%1.%2."/>
      <w:lvlJc w:val="left"/>
      <w:pPr>
        <w:ind w:left="63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70077E6C"/>
    <w:multiLevelType w:val="multilevel"/>
    <w:tmpl w:val="D47C186C"/>
    <w:lvl w:ilvl="0">
      <w:start w:val="1"/>
      <w:numFmt w:val="lowerLetter"/>
      <w:lvlText w:val="%1."/>
      <w:lvlJc w:val="left"/>
      <w:pPr>
        <w:tabs>
          <w:tab w:val="num" w:pos="720"/>
        </w:tabs>
        <w:ind w:left="720" w:hanging="360"/>
      </w:pPr>
      <w:rPr>
        <w:rFonts w:hint="default"/>
        <w:sz w:val="24"/>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46446159">
    <w:abstractNumId w:val="8"/>
  </w:num>
  <w:num w:numId="2" w16cid:durableId="1434596581">
    <w:abstractNumId w:val="1"/>
  </w:num>
  <w:num w:numId="3" w16cid:durableId="1916548851">
    <w:abstractNumId w:val="2"/>
  </w:num>
  <w:num w:numId="4" w16cid:durableId="1176723106">
    <w:abstractNumId w:val="6"/>
  </w:num>
  <w:num w:numId="5" w16cid:durableId="930358073">
    <w:abstractNumId w:val="3"/>
  </w:num>
  <w:num w:numId="6" w16cid:durableId="2126196651">
    <w:abstractNumId w:val="0"/>
  </w:num>
  <w:num w:numId="7" w16cid:durableId="1468011053">
    <w:abstractNumId w:val="7"/>
  </w:num>
  <w:num w:numId="8" w16cid:durableId="598833678">
    <w:abstractNumId w:val="5"/>
  </w:num>
  <w:num w:numId="9" w16cid:durableId="2745310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384"/>
    <w:rsid w:val="0002538E"/>
    <w:rsid w:val="000A0D7C"/>
    <w:rsid w:val="000C1A13"/>
    <w:rsid w:val="000E5DA6"/>
    <w:rsid w:val="0012522D"/>
    <w:rsid w:val="00133A02"/>
    <w:rsid w:val="0013473C"/>
    <w:rsid w:val="001777C6"/>
    <w:rsid w:val="001C5F42"/>
    <w:rsid w:val="001D2D55"/>
    <w:rsid w:val="001E261D"/>
    <w:rsid w:val="00272D59"/>
    <w:rsid w:val="00295384"/>
    <w:rsid w:val="002C1AAF"/>
    <w:rsid w:val="002E4CC8"/>
    <w:rsid w:val="00345685"/>
    <w:rsid w:val="00355BF6"/>
    <w:rsid w:val="003A5C72"/>
    <w:rsid w:val="003D5260"/>
    <w:rsid w:val="00432F13"/>
    <w:rsid w:val="004849B5"/>
    <w:rsid w:val="004C2A7D"/>
    <w:rsid w:val="00506438"/>
    <w:rsid w:val="005866C2"/>
    <w:rsid w:val="00587F60"/>
    <w:rsid w:val="005B157A"/>
    <w:rsid w:val="005C7126"/>
    <w:rsid w:val="005D35DC"/>
    <w:rsid w:val="005D59CB"/>
    <w:rsid w:val="00616254"/>
    <w:rsid w:val="00640E24"/>
    <w:rsid w:val="00662F0C"/>
    <w:rsid w:val="006914C4"/>
    <w:rsid w:val="006936FE"/>
    <w:rsid w:val="006C3DE1"/>
    <w:rsid w:val="006D792D"/>
    <w:rsid w:val="006E379B"/>
    <w:rsid w:val="006F0C9B"/>
    <w:rsid w:val="006F4059"/>
    <w:rsid w:val="00753587"/>
    <w:rsid w:val="00790E76"/>
    <w:rsid w:val="00813305"/>
    <w:rsid w:val="00857EA7"/>
    <w:rsid w:val="0086181D"/>
    <w:rsid w:val="008839C5"/>
    <w:rsid w:val="00891EE6"/>
    <w:rsid w:val="008D1C44"/>
    <w:rsid w:val="008F463E"/>
    <w:rsid w:val="00925D2B"/>
    <w:rsid w:val="009465AC"/>
    <w:rsid w:val="00991C76"/>
    <w:rsid w:val="00A03683"/>
    <w:rsid w:val="00A12D60"/>
    <w:rsid w:val="00A472D9"/>
    <w:rsid w:val="00A637DC"/>
    <w:rsid w:val="00A65CE9"/>
    <w:rsid w:val="00A70E9A"/>
    <w:rsid w:val="00A7731C"/>
    <w:rsid w:val="00A9223D"/>
    <w:rsid w:val="00A94AA6"/>
    <w:rsid w:val="00AE048C"/>
    <w:rsid w:val="00AF64B7"/>
    <w:rsid w:val="00B0544E"/>
    <w:rsid w:val="00B50792"/>
    <w:rsid w:val="00B66D9A"/>
    <w:rsid w:val="00BC2E8A"/>
    <w:rsid w:val="00C06769"/>
    <w:rsid w:val="00C92C07"/>
    <w:rsid w:val="00CA08C3"/>
    <w:rsid w:val="00CC63B8"/>
    <w:rsid w:val="00CF0E93"/>
    <w:rsid w:val="00D07C72"/>
    <w:rsid w:val="00D10C8F"/>
    <w:rsid w:val="00D31991"/>
    <w:rsid w:val="00D75582"/>
    <w:rsid w:val="00D920D0"/>
    <w:rsid w:val="00DA5666"/>
    <w:rsid w:val="00DA6997"/>
    <w:rsid w:val="00DB4514"/>
    <w:rsid w:val="00E06B38"/>
    <w:rsid w:val="00E16222"/>
    <w:rsid w:val="00E453F0"/>
    <w:rsid w:val="00E66933"/>
    <w:rsid w:val="00E84854"/>
    <w:rsid w:val="00E91AE3"/>
    <w:rsid w:val="00EA4D93"/>
    <w:rsid w:val="00EB0054"/>
    <w:rsid w:val="00EE05A6"/>
    <w:rsid w:val="00F0626B"/>
    <w:rsid w:val="00F41BE4"/>
    <w:rsid w:val="00F5096B"/>
    <w:rsid w:val="00F54B4B"/>
    <w:rsid w:val="00F96C20"/>
    <w:rsid w:val="00F96F40"/>
    <w:rsid w:val="00FB0C7A"/>
    <w:rsid w:val="00FE617C"/>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566FE"/>
  <w15:chartTrackingRefBased/>
  <w15:docId w15:val="{88595D4F-8A06-4B65-9B89-EBA5640F0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295384"/>
    <w:pPr>
      <w:spacing w:before="100" w:beforeAutospacing="1" w:after="100" w:afterAutospacing="1" w:line="240" w:lineRule="auto"/>
      <w:outlineLvl w:val="0"/>
    </w:pPr>
    <w:rPr>
      <w:rFonts w:ascii="Times New Roman" w:eastAsia="Times New Roman" w:hAnsi="Times New Roman" w:cs="Times New Roman"/>
      <w:b/>
      <w:bCs/>
      <w:kern w:val="36"/>
      <w:sz w:val="48"/>
      <w:szCs w:val="48"/>
      <w:lang w:bidi="bn-BD"/>
    </w:rPr>
  </w:style>
  <w:style w:type="paragraph" w:styleId="Heading3">
    <w:name w:val="heading 3"/>
    <w:basedOn w:val="Normal"/>
    <w:link w:val="Heading3Char"/>
    <w:uiPriority w:val="9"/>
    <w:qFormat/>
    <w:rsid w:val="00295384"/>
    <w:pPr>
      <w:spacing w:before="100" w:beforeAutospacing="1" w:after="100" w:afterAutospacing="1" w:line="240" w:lineRule="auto"/>
      <w:outlineLvl w:val="2"/>
    </w:pPr>
    <w:rPr>
      <w:rFonts w:ascii="Times New Roman" w:eastAsia="Times New Roman" w:hAnsi="Times New Roman" w:cs="Times New Roman"/>
      <w:b/>
      <w:bCs/>
      <w:sz w:val="27"/>
      <w:szCs w:val="27"/>
      <w:lang w:bidi="bn-BD"/>
    </w:rPr>
  </w:style>
  <w:style w:type="paragraph" w:styleId="Heading4">
    <w:name w:val="heading 4"/>
    <w:basedOn w:val="Normal"/>
    <w:link w:val="Heading4Char"/>
    <w:uiPriority w:val="9"/>
    <w:qFormat/>
    <w:rsid w:val="00295384"/>
    <w:pPr>
      <w:spacing w:before="100" w:beforeAutospacing="1" w:after="100" w:afterAutospacing="1" w:line="240" w:lineRule="auto"/>
      <w:outlineLvl w:val="3"/>
    </w:pPr>
    <w:rPr>
      <w:rFonts w:ascii="Times New Roman" w:eastAsia="Times New Roman" w:hAnsi="Times New Roman" w:cs="Times New Roman"/>
      <w:b/>
      <w:bCs/>
      <w:sz w:val="24"/>
      <w:szCs w:val="24"/>
      <w:lang w:bidi="bn-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5384"/>
    <w:rPr>
      <w:rFonts w:ascii="Times New Roman" w:eastAsia="Times New Roman" w:hAnsi="Times New Roman" w:cs="Times New Roman"/>
      <w:b/>
      <w:bCs/>
      <w:kern w:val="36"/>
      <w:sz w:val="48"/>
      <w:szCs w:val="48"/>
      <w:lang w:bidi="bn-BD"/>
    </w:rPr>
  </w:style>
  <w:style w:type="character" w:customStyle="1" w:styleId="Heading3Char">
    <w:name w:val="Heading 3 Char"/>
    <w:basedOn w:val="DefaultParagraphFont"/>
    <w:link w:val="Heading3"/>
    <w:uiPriority w:val="9"/>
    <w:rsid w:val="00295384"/>
    <w:rPr>
      <w:rFonts w:ascii="Times New Roman" w:eastAsia="Times New Roman" w:hAnsi="Times New Roman" w:cs="Times New Roman"/>
      <w:b/>
      <w:bCs/>
      <w:sz w:val="27"/>
      <w:szCs w:val="27"/>
      <w:lang w:bidi="bn-BD"/>
    </w:rPr>
  </w:style>
  <w:style w:type="character" w:customStyle="1" w:styleId="Heading4Char">
    <w:name w:val="Heading 4 Char"/>
    <w:basedOn w:val="DefaultParagraphFont"/>
    <w:link w:val="Heading4"/>
    <w:uiPriority w:val="9"/>
    <w:rsid w:val="00295384"/>
    <w:rPr>
      <w:rFonts w:ascii="Times New Roman" w:eastAsia="Times New Roman" w:hAnsi="Times New Roman" w:cs="Times New Roman"/>
      <w:b/>
      <w:bCs/>
      <w:sz w:val="24"/>
      <w:szCs w:val="24"/>
      <w:lang w:bidi="bn-BD"/>
    </w:rPr>
  </w:style>
  <w:style w:type="character" w:styleId="Strong">
    <w:name w:val="Strong"/>
    <w:basedOn w:val="DefaultParagraphFont"/>
    <w:uiPriority w:val="22"/>
    <w:qFormat/>
    <w:rsid w:val="00295384"/>
    <w:rPr>
      <w:b/>
      <w:bCs/>
    </w:rPr>
  </w:style>
  <w:style w:type="paragraph" w:styleId="NormalWeb">
    <w:name w:val="Normal (Web)"/>
    <w:basedOn w:val="Normal"/>
    <w:uiPriority w:val="99"/>
    <w:semiHidden/>
    <w:unhideWhenUsed/>
    <w:rsid w:val="00295384"/>
    <w:pPr>
      <w:spacing w:before="100" w:beforeAutospacing="1" w:after="100" w:afterAutospacing="1" w:line="240" w:lineRule="auto"/>
    </w:pPr>
    <w:rPr>
      <w:rFonts w:ascii="Times New Roman" w:eastAsia="Times New Roman" w:hAnsi="Times New Roman" w:cs="Times New Roman"/>
      <w:sz w:val="24"/>
      <w:szCs w:val="24"/>
      <w:lang w:bidi="bn-BD"/>
    </w:rPr>
  </w:style>
  <w:style w:type="character" w:styleId="Emphasis">
    <w:name w:val="Emphasis"/>
    <w:basedOn w:val="DefaultParagraphFont"/>
    <w:uiPriority w:val="20"/>
    <w:qFormat/>
    <w:rsid w:val="00295384"/>
    <w:rPr>
      <w:i/>
      <w:iCs/>
    </w:rPr>
  </w:style>
  <w:style w:type="table" w:styleId="TableGrid">
    <w:name w:val="Table Grid"/>
    <w:basedOn w:val="TableNormal"/>
    <w:uiPriority w:val="39"/>
    <w:rsid w:val="002953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Evidence on Demand bullet points,ADB paragraph numbering,ADB Normal,List_Paragraph,Multilevel para_II,List Paragraph11,Bullet,ADB List Paragraph,Indent Paragraph,Citation List,Report Para,List Paragraph Table,References,Dot pt,No Spacing1"/>
    <w:basedOn w:val="Normal"/>
    <w:link w:val="ListParagraphChar"/>
    <w:uiPriority w:val="34"/>
    <w:qFormat/>
    <w:rsid w:val="00AE048C"/>
    <w:pPr>
      <w:spacing w:after="200" w:line="276" w:lineRule="auto"/>
      <w:ind w:left="720"/>
      <w:contextualSpacing/>
    </w:pPr>
  </w:style>
  <w:style w:type="character" w:customStyle="1" w:styleId="ListParagraphChar">
    <w:name w:val="List Paragraph Char"/>
    <w:aliases w:val="Evidence on Demand bullet points Char,ADB paragraph numbering Char,ADB Normal Char,List_Paragraph Char,Multilevel para_II Char,List Paragraph11 Char,Bullet Char,ADB List Paragraph Char,Indent Paragraph Char,Citation List Char"/>
    <w:link w:val="ListParagraph"/>
    <w:uiPriority w:val="34"/>
    <w:qFormat/>
    <w:locked/>
    <w:rsid w:val="00AE04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6453675">
      <w:bodyDiv w:val="1"/>
      <w:marLeft w:val="0"/>
      <w:marRight w:val="0"/>
      <w:marTop w:val="0"/>
      <w:marBottom w:val="0"/>
      <w:divBdr>
        <w:top w:val="none" w:sz="0" w:space="0" w:color="auto"/>
        <w:left w:val="none" w:sz="0" w:space="0" w:color="auto"/>
        <w:bottom w:val="none" w:sz="0" w:space="0" w:color="auto"/>
        <w:right w:val="none" w:sz="0" w:space="0" w:color="auto"/>
      </w:divBdr>
      <w:divsChild>
        <w:div w:id="1932858805">
          <w:marLeft w:val="0"/>
          <w:marRight w:val="0"/>
          <w:marTop w:val="0"/>
          <w:marBottom w:val="0"/>
          <w:divBdr>
            <w:top w:val="none" w:sz="0" w:space="0" w:color="auto"/>
            <w:left w:val="none" w:sz="0" w:space="0" w:color="auto"/>
            <w:bottom w:val="none" w:sz="0" w:space="0" w:color="auto"/>
            <w:right w:val="none" w:sz="0" w:space="0" w:color="auto"/>
          </w:divBdr>
          <w:divsChild>
            <w:div w:id="718866085">
              <w:marLeft w:val="0"/>
              <w:marRight w:val="0"/>
              <w:marTop w:val="0"/>
              <w:marBottom w:val="0"/>
              <w:divBdr>
                <w:top w:val="none" w:sz="0" w:space="0" w:color="auto"/>
                <w:left w:val="none" w:sz="0" w:space="0" w:color="auto"/>
                <w:bottom w:val="none" w:sz="0" w:space="0" w:color="auto"/>
                <w:right w:val="none" w:sz="0" w:space="0" w:color="auto"/>
              </w:divBdr>
            </w:div>
          </w:divsChild>
        </w:div>
        <w:div w:id="448747733">
          <w:marLeft w:val="0"/>
          <w:marRight w:val="0"/>
          <w:marTop w:val="0"/>
          <w:marBottom w:val="0"/>
          <w:divBdr>
            <w:top w:val="none" w:sz="0" w:space="0" w:color="auto"/>
            <w:left w:val="none" w:sz="0" w:space="0" w:color="auto"/>
            <w:bottom w:val="none" w:sz="0" w:space="0" w:color="auto"/>
            <w:right w:val="none" w:sz="0" w:space="0" w:color="auto"/>
          </w:divBdr>
          <w:divsChild>
            <w:div w:id="104775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506035">
      <w:bodyDiv w:val="1"/>
      <w:marLeft w:val="0"/>
      <w:marRight w:val="0"/>
      <w:marTop w:val="0"/>
      <w:marBottom w:val="0"/>
      <w:divBdr>
        <w:top w:val="none" w:sz="0" w:space="0" w:color="auto"/>
        <w:left w:val="none" w:sz="0" w:space="0" w:color="auto"/>
        <w:bottom w:val="none" w:sz="0" w:space="0" w:color="auto"/>
        <w:right w:val="none" w:sz="0" w:space="0" w:color="auto"/>
      </w:divBdr>
    </w:div>
    <w:div w:id="1554654092">
      <w:bodyDiv w:val="1"/>
      <w:marLeft w:val="0"/>
      <w:marRight w:val="0"/>
      <w:marTop w:val="0"/>
      <w:marBottom w:val="0"/>
      <w:divBdr>
        <w:top w:val="none" w:sz="0" w:space="0" w:color="auto"/>
        <w:left w:val="none" w:sz="0" w:space="0" w:color="auto"/>
        <w:bottom w:val="none" w:sz="0" w:space="0" w:color="auto"/>
        <w:right w:val="none" w:sz="0" w:space="0" w:color="auto"/>
      </w:divBdr>
    </w:div>
    <w:div w:id="2038267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1048</TotalTime>
  <Pages>5</Pages>
  <Words>1704</Words>
  <Characters>9713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Sajal Kumar Dhali</dc:creator>
  <cp:keywords/>
  <dc:description/>
  <cp:lastModifiedBy>Md. Lemon Mia</cp:lastModifiedBy>
  <cp:revision>127</cp:revision>
  <cp:lastPrinted>2025-09-01T03:37:00Z</cp:lastPrinted>
  <dcterms:created xsi:type="dcterms:W3CDTF">2025-08-31T11:10:00Z</dcterms:created>
  <dcterms:modified xsi:type="dcterms:W3CDTF">2025-09-14T07:37:00Z</dcterms:modified>
</cp:coreProperties>
</file>